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spacing w:line="242" w:lineRule="auto" w:before="254"/>
        <w:ind w:left="2275" w:right="2186" w:firstLine="0"/>
        <w:jc w:val="center"/>
        <w:rPr>
          <w:b/>
          <w:sz w:val="28"/>
        </w:rPr>
      </w:pPr>
      <w:r>
        <w:rPr>
          <w:b/>
          <w:color w:val="211F1F"/>
          <w:sz w:val="28"/>
        </w:rPr>
        <w:t>Bylaws for the Department of Statistics in the College of Arts and Sciences</w:t>
      </w:r>
    </w:p>
    <w:p>
      <w:pPr>
        <w:pStyle w:val="BodyText"/>
        <w:rPr>
          <w:b/>
          <w:sz w:val="30"/>
        </w:rPr>
      </w:pPr>
    </w:p>
    <w:p>
      <w:pPr>
        <w:pStyle w:val="BodyText"/>
        <w:spacing w:before="1"/>
        <w:rPr>
          <w:b/>
          <w:sz w:val="36"/>
        </w:rPr>
      </w:pPr>
    </w:p>
    <w:p>
      <w:pPr>
        <w:spacing w:before="0"/>
        <w:ind w:left="2255" w:right="2186" w:firstLine="0"/>
        <w:jc w:val="center"/>
        <w:rPr>
          <w:rFonts w:ascii="Times New Roman"/>
          <w:b/>
          <w:sz w:val="28"/>
        </w:rPr>
      </w:pPr>
      <w:r>
        <w:rPr>
          <w:rFonts w:ascii="Cambria"/>
          <w:b/>
          <w:color w:val="211F1F"/>
          <w:sz w:val="28"/>
          <w:u w:val="thick" w:color="211F1F"/>
        </w:rPr>
        <w:t>Table of </w:t>
      </w:r>
      <w:r>
        <w:rPr>
          <w:rFonts w:ascii="Times New Roman"/>
          <w:b/>
          <w:color w:val="211F1F"/>
          <w:sz w:val="28"/>
          <w:u w:val="thick" w:color="211F1F"/>
        </w:rPr>
        <w:t>Contents</w:t>
      </w:r>
    </w:p>
    <w:p>
      <w:pPr>
        <w:pStyle w:val="BodyText"/>
        <w:spacing w:before="6"/>
        <w:rPr>
          <w:rFonts w:ascii="Times New Roman"/>
          <w:b/>
          <w:sz w:val="19"/>
        </w:rPr>
      </w:pPr>
    </w:p>
    <w:sdt>
      <w:sdtPr>
        <w:docPartObj>
          <w:docPartGallery w:val="Table of Contents"/>
          <w:docPartUnique/>
        </w:docPartObj>
      </w:sdtPr>
      <w:sdtEndPr/>
      <w:sdtContent>
        <w:p>
          <w:pPr>
            <w:pStyle w:val="TOC1"/>
            <w:tabs>
              <w:tab w:pos="483" w:val="left" w:leader="none"/>
              <w:tab w:pos="9556" w:val="right" w:leader="dot"/>
            </w:tabs>
            <w:spacing w:before="93"/>
            <w:ind w:left="200" w:firstLine="0"/>
          </w:pPr>
          <w:r>
            <w:fldChar w:fldCharType="begin"/>
          </w:r>
          <w:r>
            <w:instrText>TOC \o "1-1" \h \z \u </w:instrText>
          </w:r>
          <w:r>
            <w:fldChar w:fldCharType="separate"/>
          </w:r>
          <w:hyperlink w:history="true" w:anchor="_bookmark0">
            <w:r>
              <w:rPr>
                <w:color w:val="211F1F"/>
              </w:rPr>
              <w:t>I</w:t>
              <w:tab/>
              <w:t>Bylaws</w:t>
              <w:tab/>
              <w:t>3</w:t>
            </w:r>
          </w:hyperlink>
        </w:p>
        <w:p>
          <w:pPr>
            <w:pStyle w:val="TOC1"/>
            <w:numPr>
              <w:ilvl w:val="0"/>
              <w:numId w:val="1"/>
            </w:numPr>
            <w:tabs>
              <w:tab w:pos="464" w:val="left" w:leader="none"/>
              <w:tab w:pos="9556" w:val="right" w:leader="dot"/>
            </w:tabs>
            <w:spacing w:line="240" w:lineRule="auto" w:before="641" w:after="0"/>
            <w:ind w:left="464" w:right="0" w:hanging="264"/>
            <w:jc w:val="left"/>
          </w:pPr>
          <w:hyperlink w:history="true" w:anchor="_bookmark1">
            <w:r>
              <w:rPr>
                <w:color w:val="211F1F"/>
              </w:rPr>
              <w:t>Membership and</w:t>
            </w:r>
            <w:r>
              <w:rPr>
                <w:color w:val="211F1F"/>
                <w:spacing w:val="-7"/>
              </w:rPr>
              <w:t> </w:t>
            </w:r>
            <w:r>
              <w:rPr>
                <w:color w:val="211F1F"/>
              </w:rPr>
              <w:t>Voting</w:t>
            </w:r>
            <w:r>
              <w:rPr>
                <w:color w:val="211F1F"/>
                <w:spacing w:val="2"/>
              </w:rPr>
              <w:t> </w:t>
            </w:r>
            <w:r>
              <w:rPr>
                <w:color w:val="211F1F"/>
              </w:rPr>
              <w:t>Rights</w:t>
              <w:tab/>
              <w:t>3</w:t>
            </w:r>
          </w:hyperlink>
        </w:p>
        <w:p>
          <w:pPr>
            <w:pStyle w:val="TOC1"/>
            <w:numPr>
              <w:ilvl w:val="0"/>
              <w:numId w:val="1"/>
            </w:numPr>
            <w:tabs>
              <w:tab w:pos="532" w:val="left" w:leader="none"/>
              <w:tab w:pos="9556" w:val="right" w:leader="dot"/>
            </w:tabs>
            <w:spacing w:line="240" w:lineRule="auto" w:before="540" w:after="0"/>
            <w:ind w:left="531" w:right="0" w:hanging="332"/>
            <w:jc w:val="left"/>
          </w:pPr>
          <w:hyperlink w:history="true" w:anchor="_bookmark2">
            <w:r>
              <w:rPr>
                <w:color w:val="211F1F"/>
              </w:rPr>
              <w:t>Department Organization</w:t>
            </w:r>
            <w:r>
              <w:rPr>
                <w:color w:val="211F1F"/>
                <w:spacing w:val="-5"/>
              </w:rPr>
              <w:t> </w:t>
            </w:r>
            <w:r>
              <w:rPr>
                <w:color w:val="211F1F"/>
              </w:rPr>
              <w:t>and</w:t>
            </w:r>
            <w:r>
              <w:rPr>
                <w:color w:val="211F1F"/>
                <w:spacing w:val="2"/>
              </w:rPr>
              <w:t> </w:t>
            </w:r>
            <w:r>
              <w:rPr>
                <w:color w:val="211F1F"/>
              </w:rPr>
              <w:t>Governance</w:t>
              <w:tab/>
              <w:t>4</w:t>
            </w:r>
          </w:hyperlink>
        </w:p>
        <w:p>
          <w:pPr>
            <w:pStyle w:val="TOC1"/>
            <w:numPr>
              <w:ilvl w:val="0"/>
              <w:numId w:val="1"/>
            </w:numPr>
            <w:tabs>
              <w:tab w:pos="556" w:val="left" w:leader="none"/>
              <w:tab w:pos="9556" w:val="right" w:leader="dot"/>
            </w:tabs>
            <w:spacing w:line="240" w:lineRule="auto" w:before="544" w:after="0"/>
            <w:ind w:left="555" w:right="0" w:hanging="356"/>
            <w:jc w:val="left"/>
          </w:pPr>
          <w:hyperlink w:history="true" w:anchor="_bookmark3">
            <w:r>
              <w:rPr>
                <w:color w:val="211F1F"/>
              </w:rPr>
              <w:t>Curriculum</w:t>
              <w:tab/>
              <w:t>6</w:t>
            </w:r>
          </w:hyperlink>
        </w:p>
        <w:p>
          <w:pPr>
            <w:pStyle w:val="TOC1"/>
            <w:numPr>
              <w:ilvl w:val="0"/>
              <w:numId w:val="1"/>
            </w:numPr>
            <w:tabs>
              <w:tab w:pos="493" w:val="left" w:leader="none"/>
              <w:tab w:pos="9556" w:val="right" w:leader="dot"/>
            </w:tabs>
            <w:spacing w:line="240" w:lineRule="auto" w:before="459" w:after="0"/>
            <w:ind w:left="492" w:right="0" w:hanging="293"/>
            <w:jc w:val="left"/>
          </w:pPr>
          <w:hyperlink w:history="true" w:anchor="_bookmark4">
            <w:r>
              <w:rPr>
                <w:color w:val="211F1F"/>
              </w:rPr>
              <w:t>Annual Evaluation of Faculty on Performance</w:t>
            </w:r>
            <w:r>
              <w:rPr>
                <w:color w:val="211F1F"/>
                <w:spacing w:val="-18"/>
              </w:rPr>
              <w:t> </w:t>
            </w:r>
            <w:r>
              <w:rPr>
                <w:color w:val="211F1F"/>
              </w:rPr>
              <w:t>and Merit</w:t>
              <w:tab/>
              <w:t>6</w:t>
            </w:r>
          </w:hyperlink>
        </w:p>
        <w:p>
          <w:pPr>
            <w:pStyle w:val="TOC1"/>
            <w:numPr>
              <w:ilvl w:val="0"/>
              <w:numId w:val="1"/>
            </w:numPr>
            <w:tabs>
              <w:tab w:pos="556" w:val="left" w:leader="none"/>
              <w:tab w:pos="9564" w:val="right" w:leader="dot"/>
            </w:tabs>
            <w:spacing w:line="240" w:lineRule="auto" w:before="641" w:after="0"/>
            <w:ind w:left="555" w:right="0" w:hanging="356"/>
            <w:jc w:val="left"/>
          </w:pPr>
          <w:hyperlink w:history="true" w:anchor="_bookmark5">
            <w:r>
              <w:rPr>
                <w:color w:val="211F1F"/>
              </w:rPr>
              <w:t>Promotion</w:t>
            </w:r>
            <w:r>
              <w:rPr>
                <w:color w:val="211F1F"/>
                <w:spacing w:val="-6"/>
              </w:rPr>
              <w:t> </w:t>
            </w:r>
            <w:r>
              <w:rPr>
                <w:color w:val="211F1F"/>
              </w:rPr>
              <w:t>and</w:t>
            </w:r>
            <w:r>
              <w:rPr>
                <w:color w:val="211F1F"/>
                <w:spacing w:val="-5"/>
              </w:rPr>
              <w:t> </w:t>
            </w:r>
            <w:r>
              <w:rPr>
                <w:color w:val="211F1F"/>
              </w:rPr>
              <w:t>Tenure</w:t>
              <w:tab/>
              <w:t>13</w:t>
            </w:r>
          </w:hyperlink>
        </w:p>
        <w:p>
          <w:pPr/>
          <w:r>
            <w:fldChar w:fldCharType="end"/>
          </w:r>
        </w:p>
      </w:sdtContent>
    </w:sdt>
    <w:p>
      <w:pPr>
        <w:spacing w:after="0"/>
        <w:sectPr>
          <w:headerReference w:type="default" r:id="rId5"/>
          <w:type w:val="continuous"/>
          <w:pgSz w:w="12240" w:h="15840"/>
          <w:pgMar w:header="728" w:top="1220" w:bottom="280" w:left="1240" w:right="1320"/>
          <w:pgNumType w:start="1"/>
        </w:sectPr>
      </w:pPr>
    </w:p>
    <w:p>
      <w:pPr>
        <w:pStyle w:val="BodyText"/>
        <w:rPr>
          <w:b/>
          <w:sz w:val="26"/>
        </w:rPr>
      </w:pPr>
    </w:p>
    <w:p>
      <w:pPr>
        <w:pStyle w:val="BodyText"/>
        <w:spacing w:before="2"/>
        <w:rPr>
          <w:b/>
          <w:sz w:val="36"/>
        </w:rPr>
      </w:pPr>
    </w:p>
    <w:p>
      <w:pPr>
        <w:spacing w:before="1"/>
        <w:ind w:left="1025" w:right="0" w:firstLine="0"/>
        <w:jc w:val="left"/>
        <w:rPr>
          <w:b/>
          <w:sz w:val="24"/>
        </w:rPr>
      </w:pPr>
      <w:r>
        <w:rPr>
          <w:b/>
          <w:color w:val="211F1F"/>
          <w:sz w:val="24"/>
        </w:rPr>
        <w:t>Record of Substantive Revisions and Amendments to these Bylaws</w:t>
      </w:r>
    </w:p>
    <w:p>
      <w:pPr>
        <w:pStyle w:val="BodyText"/>
        <w:rPr>
          <w:b/>
          <w:sz w:val="26"/>
        </w:rPr>
      </w:pPr>
    </w:p>
    <w:p>
      <w:pPr>
        <w:pStyle w:val="BodyText"/>
        <w:rPr>
          <w:b/>
          <w:sz w:val="26"/>
        </w:rPr>
      </w:pPr>
    </w:p>
    <w:p>
      <w:pPr>
        <w:pStyle w:val="BodyText"/>
        <w:spacing w:before="1"/>
        <w:rPr>
          <w:b/>
          <w:sz w:val="26"/>
        </w:rPr>
      </w:pPr>
    </w:p>
    <w:p>
      <w:pPr>
        <w:pStyle w:val="ListParagraph"/>
        <w:numPr>
          <w:ilvl w:val="1"/>
          <w:numId w:val="1"/>
        </w:numPr>
        <w:tabs>
          <w:tab w:pos="828" w:val="left" w:leader="none"/>
          <w:tab w:pos="829" w:val="left" w:leader="none"/>
        </w:tabs>
        <w:spacing w:line="240" w:lineRule="auto" w:before="0" w:after="0"/>
        <w:ind w:left="836" w:right="1417" w:hanging="363"/>
        <w:jc w:val="left"/>
        <w:rPr>
          <w:sz w:val="24"/>
        </w:rPr>
      </w:pPr>
      <w:r>
        <w:rPr>
          <w:color w:val="211F1F"/>
          <w:sz w:val="24"/>
        </w:rPr>
        <w:t>Mandatory administrative changes approved by department Executive Committee on 11/14/2024. Approved by the university on</w:t>
      </w:r>
      <w:r>
        <w:rPr>
          <w:color w:val="211F1F"/>
          <w:spacing w:val="-41"/>
          <w:sz w:val="24"/>
        </w:rPr>
        <w:t> </w:t>
      </w:r>
      <w:r>
        <w:rPr>
          <w:color w:val="211F1F"/>
          <w:sz w:val="24"/>
        </w:rPr>
        <w:t>11/21/2024.</w:t>
      </w:r>
    </w:p>
    <w:p>
      <w:pPr>
        <w:pStyle w:val="ListParagraph"/>
        <w:numPr>
          <w:ilvl w:val="1"/>
          <w:numId w:val="1"/>
        </w:numPr>
        <w:tabs>
          <w:tab w:pos="828" w:val="left" w:leader="none"/>
          <w:tab w:pos="829" w:val="left" w:leader="none"/>
        </w:tabs>
        <w:spacing w:line="240" w:lineRule="auto" w:before="0" w:after="0"/>
        <w:ind w:left="836" w:right="1498" w:hanging="363"/>
        <w:jc w:val="left"/>
        <w:rPr>
          <w:sz w:val="24"/>
        </w:rPr>
      </w:pPr>
      <w:r>
        <w:rPr>
          <w:color w:val="211F1F"/>
          <w:sz w:val="24"/>
        </w:rPr>
        <w:t>Amended and approved by a two-thirds vote of the permanent faculty on 03/01/2023. Approved by the university on</w:t>
      </w:r>
      <w:r>
        <w:rPr>
          <w:color w:val="211F1F"/>
          <w:spacing w:val="-10"/>
          <w:sz w:val="24"/>
        </w:rPr>
        <w:t> </w:t>
      </w:r>
      <w:r>
        <w:rPr>
          <w:color w:val="211F1F"/>
          <w:sz w:val="24"/>
        </w:rPr>
        <w:t>4/8/2024.</w:t>
      </w:r>
    </w:p>
    <w:p>
      <w:pPr>
        <w:pStyle w:val="ListParagraph"/>
        <w:numPr>
          <w:ilvl w:val="1"/>
          <w:numId w:val="1"/>
        </w:numPr>
        <w:tabs>
          <w:tab w:pos="828" w:val="left" w:leader="none"/>
          <w:tab w:pos="829" w:val="left" w:leader="none"/>
        </w:tabs>
        <w:spacing w:line="235" w:lineRule="auto" w:before="0" w:after="0"/>
        <w:ind w:left="836" w:right="1498" w:hanging="363"/>
        <w:jc w:val="left"/>
        <w:rPr>
          <w:sz w:val="24"/>
        </w:rPr>
      </w:pPr>
      <w:r>
        <w:rPr>
          <w:color w:val="211F1F"/>
          <w:sz w:val="24"/>
        </w:rPr>
        <w:t>Amended and approved by a two-thirds vote of the permanent faculty on 09/27/2023.</w:t>
      </w:r>
    </w:p>
    <w:p>
      <w:pPr>
        <w:pStyle w:val="ListParagraph"/>
        <w:numPr>
          <w:ilvl w:val="1"/>
          <w:numId w:val="1"/>
        </w:numPr>
        <w:tabs>
          <w:tab w:pos="828" w:val="left" w:leader="none"/>
          <w:tab w:pos="829" w:val="left" w:leader="none"/>
        </w:tabs>
        <w:spacing w:line="240" w:lineRule="auto" w:before="0" w:after="0"/>
        <w:ind w:left="836" w:right="1413" w:hanging="363"/>
        <w:jc w:val="left"/>
        <w:rPr>
          <w:sz w:val="24"/>
        </w:rPr>
      </w:pPr>
      <w:r>
        <w:rPr>
          <w:color w:val="211F1F"/>
          <w:sz w:val="24"/>
        </w:rPr>
        <w:t>Adopted a standardized format for bylaws designed by the University. Approved</w:t>
      </w:r>
      <w:r>
        <w:rPr>
          <w:color w:val="211F1F"/>
          <w:spacing w:val="-5"/>
          <w:sz w:val="24"/>
        </w:rPr>
        <w:t> </w:t>
      </w:r>
      <w:r>
        <w:rPr>
          <w:color w:val="211F1F"/>
          <w:sz w:val="24"/>
        </w:rPr>
        <w:t>by</w:t>
      </w:r>
      <w:r>
        <w:rPr>
          <w:color w:val="211F1F"/>
          <w:spacing w:val="-10"/>
          <w:sz w:val="24"/>
        </w:rPr>
        <w:t> </w:t>
      </w:r>
      <w:r>
        <w:rPr>
          <w:color w:val="211F1F"/>
          <w:sz w:val="24"/>
        </w:rPr>
        <w:t>a</w:t>
      </w:r>
      <w:r>
        <w:rPr>
          <w:color w:val="211F1F"/>
          <w:spacing w:val="-7"/>
          <w:sz w:val="24"/>
        </w:rPr>
        <w:t> </w:t>
      </w:r>
      <w:r>
        <w:rPr>
          <w:color w:val="211F1F"/>
          <w:sz w:val="24"/>
        </w:rPr>
        <w:t>two-thirds</w:t>
      </w:r>
      <w:r>
        <w:rPr>
          <w:color w:val="211F1F"/>
          <w:spacing w:val="-5"/>
          <w:sz w:val="24"/>
        </w:rPr>
        <w:t> </w:t>
      </w:r>
      <w:r>
        <w:rPr>
          <w:color w:val="211F1F"/>
          <w:sz w:val="24"/>
        </w:rPr>
        <w:t>vote</w:t>
      </w:r>
      <w:r>
        <w:rPr>
          <w:color w:val="211F1F"/>
          <w:spacing w:val="-4"/>
          <w:sz w:val="24"/>
        </w:rPr>
        <w:t> </w:t>
      </w:r>
      <w:r>
        <w:rPr>
          <w:color w:val="211F1F"/>
          <w:sz w:val="24"/>
        </w:rPr>
        <w:t>of</w:t>
      </w:r>
      <w:r>
        <w:rPr>
          <w:color w:val="211F1F"/>
          <w:spacing w:val="-10"/>
          <w:sz w:val="24"/>
        </w:rPr>
        <w:t> </w:t>
      </w:r>
      <w:r>
        <w:rPr>
          <w:color w:val="211F1F"/>
          <w:sz w:val="24"/>
        </w:rPr>
        <w:t>the</w:t>
      </w:r>
      <w:r>
        <w:rPr>
          <w:color w:val="211F1F"/>
          <w:spacing w:val="-5"/>
          <w:sz w:val="24"/>
        </w:rPr>
        <w:t> </w:t>
      </w:r>
      <w:r>
        <w:rPr>
          <w:color w:val="211F1F"/>
          <w:sz w:val="24"/>
        </w:rPr>
        <w:t>permanent</w:t>
      </w:r>
      <w:r>
        <w:rPr>
          <w:color w:val="211F1F"/>
          <w:spacing w:val="-5"/>
          <w:sz w:val="24"/>
        </w:rPr>
        <w:t> </w:t>
      </w:r>
      <w:r>
        <w:rPr>
          <w:color w:val="211F1F"/>
          <w:sz w:val="24"/>
        </w:rPr>
        <w:t>faculty</w:t>
      </w:r>
      <w:r>
        <w:rPr>
          <w:color w:val="211F1F"/>
          <w:spacing w:val="-8"/>
          <w:sz w:val="24"/>
        </w:rPr>
        <w:t> </w:t>
      </w:r>
      <w:r>
        <w:rPr>
          <w:color w:val="211F1F"/>
          <w:sz w:val="24"/>
        </w:rPr>
        <w:t>on</w:t>
      </w:r>
      <w:r>
        <w:rPr>
          <w:color w:val="211F1F"/>
          <w:spacing w:val="-32"/>
          <w:sz w:val="24"/>
        </w:rPr>
        <w:t> </w:t>
      </w:r>
      <w:r>
        <w:rPr>
          <w:color w:val="211F1F"/>
          <w:sz w:val="24"/>
        </w:rPr>
        <w:t>09/22/2021.</w:t>
      </w:r>
    </w:p>
    <w:p>
      <w:pPr>
        <w:pStyle w:val="ListParagraph"/>
        <w:numPr>
          <w:ilvl w:val="1"/>
          <w:numId w:val="1"/>
        </w:numPr>
        <w:tabs>
          <w:tab w:pos="828" w:val="left" w:leader="none"/>
          <w:tab w:pos="829" w:val="left" w:leader="none"/>
        </w:tabs>
        <w:spacing w:line="240" w:lineRule="auto" w:before="0" w:after="0"/>
        <w:ind w:left="836" w:right="1498" w:hanging="360"/>
        <w:jc w:val="left"/>
        <w:rPr>
          <w:sz w:val="24"/>
        </w:rPr>
      </w:pPr>
      <w:r>
        <w:rPr>
          <w:color w:val="211F1F"/>
          <w:sz w:val="24"/>
        </w:rPr>
        <w:t>Amended and approved by a two-thirds vote of the permanent faculty on 03/01/2013.</w:t>
      </w:r>
    </w:p>
    <w:p>
      <w:pPr>
        <w:pStyle w:val="ListParagraph"/>
        <w:numPr>
          <w:ilvl w:val="1"/>
          <w:numId w:val="1"/>
        </w:numPr>
        <w:tabs>
          <w:tab w:pos="828" w:val="left" w:leader="none"/>
          <w:tab w:pos="829" w:val="left" w:leader="none"/>
        </w:tabs>
        <w:spacing w:line="237" w:lineRule="auto" w:before="0" w:after="0"/>
        <w:ind w:left="836" w:right="1498" w:hanging="360"/>
        <w:jc w:val="left"/>
        <w:rPr>
          <w:sz w:val="24"/>
        </w:rPr>
      </w:pPr>
      <w:r>
        <w:rPr>
          <w:color w:val="211F1F"/>
          <w:sz w:val="24"/>
        </w:rPr>
        <w:t>Amended and approved by a two-thirds vote of the permanent faculty on 02/01/2013.</w:t>
      </w:r>
    </w:p>
    <w:p>
      <w:pPr>
        <w:pStyle w:val="ListParagraph"/>
        <w:numPr>
          <w:ilvl w:val="1"/>
          <w:numId w:val="1"/>
        </w:numPr>
        <w:tabs>
          <w:tab w:pos="828" w:val="left" w:leader="none"/>
          <w:tab w:pos="829" w:val="left" w:leader="none"/>
        </w:tabs>
        <w:spacing w:line="235" w:lineRule="auto" w:before="0" w:after="0"/>
        <w:ind w:left="836" w:right="1498" w:hanging="360"/>
        <w:jc w:val="left"/>
        <w:rPr>
          <w:sz w:val="24"/>
        </w:rPr>
      </w:pPr>
      <w:r>
        <w:rPr>
          <w:color w:val="211F1F"/>
          <w:sz w:val="24"/>
        </w:rPr>
        <w:t>Amended and approved by a two-thirds vote of the permanent faculty on 01/16/2013.</w:t>
      </w:r>
    </w:p>
    <w:p>
      <w:pPr>
        <w:pStyle w:val="ListParagraph"/>
        <w:numPr>
          <w:ilvl w:val="1"/>
          <w:numId w:val="1"/>
        </w:numPr>
        <w:tabs>
          <w:tab w:pos="828" w:val="left" w:leader="none"/>
          <w:tab w:pos="829" w:val="left" w:leader="none"/>
        </w:tabs>
        <w:spacing w:line="240" w:lineRule="auto" w:before="0" w:after="0"/>
        <w:ind w:left="836" w:right="1498" w:hanging="360"/>
        <w:jc w:val="left"/>
        <w:rPr>
          <w:sz w:val="24"/>
        </w:rPr>
      </w:pPr>
      <w:r>
        <w:rPr>
          <w:color w:val="211F1F"/>
          <w:sz w:val="24"/>
        </w:rPr>
        <w:t>Amended and approved by a two-thirds vote of the permanent faculty on 10/15/2012.</w:t>
      </w:r>
    </w:p>
    <w:p>
      <w:pPr>
        <w:pStyle w:val="ListParagraph"/>
        <w:numPr>
          <w:ilvl w:val="1"/>
          <w:numId w:val="1"/>
        </w:numPr>
        <w:tabs>
          <w:tab w:pos="828" w:val="left" w:leader="none"/>
          <w:tab w:pos="829" w:val="left" w:leader="none"/>
        </w:tabs>
        <w:spacing w:line="240" w:lineRule="auto" w:before="0" w:after="0"/>
        <w:ind w:left="836" w:right="1498" w:hanging="360"/>
        <w:jc w:val="left"/>
        <w:rPr>
          <w:sz w:val="24"/>
        </w:rPr>
      </w:pPr>
      <w:r>
        <w:rPr>
          <w:color w:val="211F1F"/>
          <w:sz w:val="24"/>
        </w:rPr>
        <w:t>Amended and approved by a two-thirds vote of the permanent faculty on 3/12/2009.</w:t>
      </w:r>
    </w:p>
    <w:p>
      <w:pPr>
        <w:pStyle w:val="ListParagraph"/>
        <w:numPr>
          <w:ilvl w:val="1"/>
          <w:numId w:val="1"/>
        </w:numPr>
        <w:tabs>
          <w:tab w:pos="828" w:val="left" w:leader="none"/>
          <w:tab w:pos="829" w:val="left" w:leader="none"/>
        </w:tabs>
        <w:spacing w:line="252" w:lineRule="auto" w:before="0" w:after="0"/>
        <w:ind w:left="828" w:right="2283" w:hanging="356"/>
        <w:jc w:val="left"/>
        <w:rPr>
          <w:sz w:val="24"/>
        </w:rPr>
      </w:pPr>
      <w:r>
        <w:rPr>
          <w:color w:val="211F1F"/>
          <w:sz w:val="24"/>
        </w:rPr>
        <w:t>Approved by a majority of faculty members by secret ballot on 11/05/2008.</w:t>
      </w:r>
    </w:p>
    <w:p>
      <w:pPr>
        <w:spacing w:after="0" w:line="252" w:lineRule="auto"/>
        <w:jc w:val="left"/>
        <w:rPr>
          <w:sz w:val="24"/>
        </w:rPr>
        <w:sectPr>
          <w:pgSz w:w="12240" w:h="15840"/>
          <w:pgMar w:header="728" w:footer="0" w:top="1220" w:bottom="280" w:left="1240" w:right="1320"/>
        </w:sectPr>
      </w:pPr>
    </w:p>
    <w:p>
      <w:pPr>
        <w:pStyle w:val="BodyText"/>
        <w:rPr>
          <w:sz w:val="20"/>
        </w:rPr>
      </w:pPr>
    </w:p>
    <w:p>
      <w:pPr>
        <w:pStyle w:val="BodyText"/>
        <w:spacing w:line="312" w:lineRule="auto" w:before="217"/>
        <w:ind w:left="200" w:right="255"/>
      </w:pPr>
      <w:r>
        <w:rPr>
          <w:color w:val="211F1F"/>
        </w:rPr>
        <w:t>These are the bylaws for the Department of Statistics in the College of Arts &amp; Sciences at Florida State University. These bylaws were last approved on 09/22/2021 by a majority of the applicable voting members of the department and on 01/12/2022 by the College and the Office of Faculty Development and Advancement.</w:t>
      </w:r>
    </w:p>
    <w:p>
      <w:pPr>
        <w:pStyle w:val="BodyText"/>
        <w:rPr>
          <w:sz w:val="26"/>
        </w:rPr>
      </w:pPr>
    </w:p>
    <w:p>
      <w:pPr>
        <w:pStyle w:val="BodyText"/>
        <w:spacing w:before="7"/>
        <w:rPr>
          <w:sz w:val="28"/>
        </w:rPr>
      </w:pPr>
    </w:p>
    <w:p>
      <w:pPr>
        <w:pStyle w:val="Heading1"/>
        <w:numPr>
          <w:ilvl w:val="0"/>
          <w:numId w:val="2"/>
        </w:numPr>
        <w:tabs>
          <w:tab w:pos="397" w:val="left" w:leader="none"/>
        </w:tabs>
        <w:spacing w:line="240" w:lineRule="auto" w:before="1" w:after="0"/>
        <w:ind w:left="396" w:right="0" w:hanging="197"/>
        <w:jc w:val="left"/>
      </w:pPr>
      <w:bookmarkStart w:name="I. Bylaws" w:id="1"/>
      <w:bookmarkEnd w:id="1"/>
      <w:r>
        <w:rPr>
          <w:b w:val="0"/>
        </w:rPr>
      </w:r>
      <w:bookmarkStart w:name="_bookmark0" w:id="2"/>
      <w:bookmarkEnd w:id="2"/>
      <w:r>
        <w:rPr>
          <w:b w:val="0"/>
        </w:rPr>
      </w:r>
      <w:bookmarkStart w:name="_bookmark0" w:id="3"/>
      <w:bookmarkEnd w:id="3"/>
      <w:r>
        <w:rPr>
          <w:color w:val="211F1F"/>
        </w:rPr>
        <w:t>B</w:t>
      </w:r>
      <w:r>
        <w:rPr>
          <w:color w:val="211F1F"/>
        </w:rPr>
        <w:t>ylaws</w:t>
      </w:r>
    </w:p>
    <w:p>
      <w:pPr>
        <w:pStyle w:val="BodyText"/>
        <w:spacing w:before="11"/>
        <w:rPr>
          <w:b/>
          <w:sz w:val="23"/>
        </w:rPr>
      </w:pPr>
    </w:p>
    <w:p>
      <w:pPr>
        <w:pStyle w:val="ListParagraph"/>
        <w:numPr>
          <w:ilvl w:val="0"/>
          <w:numId w:val="3"/>
        </w:numPr>
        <w:tabs>
          <w:tab w:pos="512" w:val="left" w:leader="none"/>
        </w:tabs>
        <w:spacing w:line="312" w:lineRule="auto" w:before="0" w:after="0"/>
        <w:ind w:left="200" w:right="178" w:firstLine="0"/>
        <w:jc w:val="left"/>
        <w:rPr>
          <w:sz w:val="24"/>
        </w:rPr>
      </w:pPr>
      <w:r>
        <w:rPr>
          <w:b/>
          <w:color w:val="211F1F"/>
          <w:sz w:val="24"/>
        </w:rPr>
        <w:t>Adherence</w:t>
      </w:r>
      <w:r>
        <w:rPr>
          <w:b/>
          <w:color w:val="211F1F"/>
          <w:spacing w:val="-10"/>
          <w:sz w:val="24"/>
        </w:rPr>
        <w:t> </w:t>
      </w:r>
      <w:r>
        <w:rPr>
          <w:b/>
          <w:color w:val="211F1F"/>
          <w:sz w:val="24"/>
        </w:rPr>
        <w:t>with</w:t>
      </w:r>
      <w:r>
        <w:rPr>
          <w:b/>
          <w:color w:val="211F1F"/>
          <w:spacing w:val="-8"/>
          <w:sz w:val="24"/>
        </w:rPr>
        <w:t> </w:t>
      </w:r>
      <w:r>
        <w:rPr>
          <w:b/>
          <w:color w:val="211F1F"/>
          <w:sz w:val="24"/>
        </w:rPr>
        <w:t>Other</w:t>
      </w:r>
      <w:r>
        <w:rPr>
          <w:b/>
          <w:color w:val="211F1F"/>
          <w:spacing w:val="-5"/>
          <w:sz w:val="24"/>
        </w:rPr>
        <w:t> </w:t>
      </w:r>
      <w:r>
        <w:rPr>
          <w:b/>
          <w:color w:val="211F1F"/>
          <w:sz w:val="24"/>
        </w:rPr>
        <w:t>Governing</w:t>
      </w:r>
      <w:r>
        <w:rPr>
          <w:b/>
          <w:color w:val="211F1F"/>
          <w:spacing w:val="-8"/>
          <w:sz w:val="24"/>
        </w:rPr>
        <w:t> </w:t>
      </w:r>
      <w:r>
        <w:rPr>
          <w:b/>
          <w:color w:val="211F1F"/>
          <w:sz w:val="24"/>
        </w:rPr>
        <w:t>Documents.</w:t>
      </w:r>
      <w:r>
        <w:rPr>
          <w:b/>
          <w:color w:val="211F1F"/>
          <w:spacing w:val="-6"/>
          <w:sz w:val="24"/>
        </w:rPr>
        <w:t> </w:t>
      </w:r>
      <w:r>
        <w:rPr>
          <w:color w:val="211F1F"/>
          <w:sz w:val="24"/>
        </w:rPr>
        <w:t>At</w:t>
      </w:r>
      <w:r>
        <w:rPr>
          <w:color w:val="211F1F"/>
          <w:spacing w:val="-10"/>
          <w:sz w:val="24"/>
        </w:rPr>
        <w:t> </w:t>
      </w:r>
      <w:r>
        <w:rPr>
          <w:color w:val="211F1F"/>
          <w:sz w:val="24"/>
        </w:rPr>
        <w:t>all</w:t>
      </w:r>
      <w:r>
        <w:rPr>
          <w:color w:val="211F1F"/>
          <w:spacing w:val="-8"/>
          <w:sz w:val="24"/>
        </w:rPr>
        <w:t> </w:t>
      </w:r>
      <w:r>
        <w:rPr>
          <w:color w:val="211F1F"/>
          <w:sz w:val="24"/>
        </w:rPr>
        <w:t>times,</w:t>
      </w:r>
      <w:r>
        <w:rPr>
          <w:color w:val="211F1F"/>
          <w:spacing w:val="-5"/>
          <w:sz w:val="24"/>
        </w:rPr>
        <w:t> </w:t>
      </w:r>
      <w:r>
        <w:rPr>
          <w:color w:val="211F1F"/>
          <w:sz w:val="24"/>
        </w:rPr>
        <w:t>department</w:t>
      </w:r>
      <w:r>
        <w:rPr>
          <w:color w:val="211F1F"/>
          <w:spacing w:val="-7"/>
          <w:sz w:val="24"/>
        </w:rPr>
        <w:t> </w:t>
      </w:r>
      <w:r>
        <w:rPr>
          <w:color w:val="211F1F"/>
          <w:sz w:val="24"/>
        </w:rPr>
        <w:t>policy</w:t>
      </w:r>
      <w:r>
        <w:rPr>
          <w:color w:val="211F1F"/>
          <w:spacing w:val="-38"/>
          <w:sz w:val="24"/>
        </w:rPr>
        <w:t> </w:t>
      </w:r>
      <w:r>
        <w:rPr>
          <w:color w:val="211F1F"/>
          <w:sz w:val="24"/>
        </w:rPr>
        <w:t>shall adhere to and be consistent with all university policies found in the FSU Constitution, the BOT-UFF Collective Bargaining Agreement (if applicable to the college), the Faculty Handbook, and the Annual Memorandum on the Promotion and Tenure Process issued by the Office of Faculty Development and</w:t>
      </w:r>
      <w:r>
        <w:rPr>
          <w:color w:val="211F1F"/>
          <w:spacing w:val="-18"/>
          <w:sz w:val="24"/>
        </w:rPr>
        <w:t> </w:t>
      </w:r>
      <w:r>
        <w:rPr>
          <w:color w:val="211F1F"/>
          <w:sz w:val="24"/>
        </w:rPr>
        <w:t>Advancement.</w:t>
      </w:r>
    </w:p>
    <w:p>
      <w:pPr>
        <w:pStyle w:val="BodyText"/>
        <w:rPr>
          <w:sz w:val="31"/>
        </w:rPr>
      </w:pPr>
    </w:p>
    <w:p>
      <w:pPr>
        <w:pStyle w:val="ListParagraph"/>
        <w:numPr>
          <w:ilvl w:val="0"/>
          <w:numId w:val="3"/>
        </w:numPr>
        <w:tabs>
          <w:tab w:pos="512" w:val="left" w:leader="none"/>
        </w:tabs>
        <w:spacing w:line="314" w:lineRule="auto" w:before="0" w:after="0"/>
        <w:ind w:left="200" w:right="1049" w:firstLine="0"/>
        <w:jc w:val="left"/>
        <w:rPr>
          <w:sz w:val="24"/>
        </w:rPr>
      </w:pPr>
      <w:r>
        <w:rPr>
          <w:b/>
          <w:color w:val="211F1F"/>
          <w:sz w:val="24"/>
        </w:rPr>
        <w:t>Bylaws</w:t>
      </w:r>
      <w:r>
        <w:rPr>
          <w:b/>
          <w:color w:val="211F1F"/>
          <w:spacing w:val="-7"/>
          <w:sz w:val="24"/>
        </w:rPr>
        <w:t> </w:t>
      </w:r>
      <w:r>
        <w:rPr>
          <w:b/>
          <w:color w:val="211F1F"/>
          <w:sz w:val="24"/>
        </w:rPr>
        <w:t>Revision.</w:t>
      </w:r>
      <w:r>
        <w:rPr>
          <w:b/>
          <w:color w:val="211F1F"/>
          <w:spacing w:val="-2"/>
          <w:sz w:val="24"/>
        </w:rPr>
        <w:t> </w:t>
      </w:r>
      <w:r>
        <w:rPr>
          <w:color w:val="211F1F"/>
          <w:sz w:val="24"/>
        </w:rPr>
        <w:t>This</w:t>
      </w:r>
      <w:r>
        <w:rPr>
          <w:color w:val="211F1F"/>
          <w:spacing w:val="-4"/>
          <w:sz w:val="24"/>
        </w:rPr>
        <w:t> </w:t>
      </w:r>
      <w:r>
        <w:rPr>
          <w:color w:val="211F1F"/>
          <w:sz w:val="24"/>
        </w:rPr>
        <w:t>document</w:t>
      </w:r>
      <w:r>
        <w:rPr>
          <w:color w:val="211F1F"/>
          <w:spacing w:val="-5"/>
          <w:sz w:val="24"/>
        </w:rPr>
        <w:t> </w:t>
      </w:r>
      <w:r>
        <w:rPr>
          <w:color w:val="211F1F"/>
          <w:sz w:val="24"/>
        </w:rPr>
        <w:t>can</w:t>
      </w:r>
      <w:r>
        <w:rPr>
          <w:color w:val="211F1F"/>
          <w:spacing w:val="-6"/>
          <w:sz w:val="24"/>
        </w:rPr>
        <w:t> </w:t>
      </w:r>
      <w:r>
        <w:rPr>
          <w:color w:val="211F1F"/>
          <w:sz w:val="24"/>
        </w:rPr>
        <w:t>be</w:t>
      </w:r>
      <w:r>
        <w:rPr>
          <w:color w:val="211F1F"/>
          <w:spacing w:val="-9"/>
          <w:sz w:val="24"/>
        </w:rPr>
        <w:t> </w:t>
      </w:r>
      <w:r>
        <w:rPr>
          <w:color w:val="211F1F"/>
          <w:sz w:val="24"/>
        </w:rPr>
        <w:t>modified</w:t>
      </w:r>
      <w:r>
        <w:rPr>
          <w:color w:val="211F1F"/>
          <w:spacing w:val="-6"/>
          <w:sz w:val="24"/>
        </w:rPr>
        <w:t> </w:t>
      </w:r>
      <w:r>
        <w:rPr>
          <w:color w:val="211F1F"/>
          <w:sz w:val="24"/>
        </w:rPr>
        <w:t>by</w:t>
      </w:r>
      <w:r>
        <w:rPr>
          <w:color w:val="211F1F"/>
          <w:spacing w:val="-8"/>
          <w:sz w:val="24"/>
        </w:rPr>
        <w:t> </w:t>
      </w:r>
      <w:r>
        <w:rPr>
          <w:color w:val="211F1F"/>
          <w:sz w:val="24"/>
        </w:rPr>
        <w:t>a</w:t>
      </w:r>
      <w:r>
        <w:rPr>
          <w:color w:val="211F1F"/>
          <w:spacing w:val="-3"/>
          <w:sz w:val="24"/>
        </w:rPr>
        <w:t> </w:t>
      </w:r>
      <w:r>
        <w:rPr>
          <w:color w:val="211F1F"/>
          <w:sz w:val="24"/>
        </w:rPr>
        <w:t>two-thirds</w:t>
      </w:r>
      <w:r>
        <w:rPr>
          <w:color w:val="211F1F"/>
          <w:spacing w:val="-5"/>
          <w:sz w:val="24"/>
        </w:rPr>
        <w:t> </w:t>
      </w:r>
      <w:r>
        <w:rPr>
          <w:color w:val="211F1F"/>
          <w:sz w:val="24"/>
        </w:rPr>
        <w:t>vote</w:t>
      </w:r>
      <w:r>
        <w:rPr>
          <w:color w:val="211F1F"/>
          <w:spacing w:val="-7"/>
          <w:sz w:val="24"/>
        </w:rPr>
        <w:t> </w:t>
      </w:r>
      <w:r>
        <w:rPr>
          <w:color w:val="211F1F"/>
          <w:sz w:val="24"/>
        </w:rPr>
        <w:t>of</w:t>
      </w:r>
      <w:r>
        <w:rPr>
          <w:color w:val="211F1F"/>
          <w:spacing w:val="-34"/>
          <w:sz w:val="24"/>
        </w:rPr>
        <w:t> </w:t>
      </w:r>
      <w:r>
        <w:rPr>
          <w:color w:val="211F1F"/>
          <w:sz w:val="24"/>
        </w:rPr>
        <w:t>the permanent faculty and in-unit staff</w:t>
      </w:r>
      <w:r>
        <w:rPr>
          <w:color w:val="211F1F"/>
          <w:spacing w:val="-19"/>
          <w:sz w:val="24"/>
        </w:rPr>
        <w:t> </w:t>
      </w:r>
      <w:r>
        <w:rPr>
          <w:color w:val="211F1F"/>
          <w:sz w:val="24"/>
        </w:rPr>
        <w:t>members.</w:t>
      </w:r>
    </w:p>
    <w:p>
      <w:pPr>
        <w:pStyle w:val="BodyText"/>
        <w:spacing w:before="5"/>
        <w:rPr>
          <w:sz w:val="30"/>
        </w:rPr>
      </w:pPr>
    </w:p>
    <w:p>
      <w:pPr>
        <w:pStyle w:val="ListParagraph"/>
        <w:numPr>
          <w:ilvl w:val="0"/>
          <w:numId w:val="3"/>
        </w:numPr>
        <w:tabs>
          <w:tab w:pos="512" w:val="left" w:leader="none"/>
        </w:tabs>
        <w:spacing w:line="314" w:lineRule="auto" w:before="0" w:after="0"/>
        <w:ind w:left="200" w:right="190" w:firstLine="0"/>
        <w:jc w:val="left"/>
        <w:rPr>
          <w:sz w:val="24"/>
        </w:rPr>
      </w:pPr>
      <w:r>
        <w:rPr>
          <w:b/>
          <w:color w:val="211F1F"/>
          <w:sz w:val="24"/>
        </w:rPr>
        <w:t>Substantive Change Statement. </w:t>
      </w:r>
      <w:r>
        <w:rPr>
          <w:color w:val="211F1F"/>
          <w:sz w:val="24"/>
        </w:rPr>
        <w:t>Faculty and staff members are expected to be familiar with and follow the Florida State University Substantive Change Policy as found on the university web site</w:t>
      </w:r>
      <w:r>
        <w:rPr>
          <w:color w:val="211F1F"/>
          <w:spacing w:val="-12"/>
          <w:sz w:val="24"/>
        </w:rPr>
        <w:t> </w:t>
      </w:r>
      <w:r>
        <w:rPr>
          <w:color w:val="211F1F"/>
          <w:sz w:val="24"/>
        </w:rPr>
        <w:t>https://sacs.fsu.edu/substantive-change-policy/</w:t>
      </w:r>
    </w:p>
    <w:p>
      <w:pPr>
        <w:pStyle w:val="BodyText"/>
        <w:spacing w:before="3"/>
        <w:rPr>
          <w:sz w:val="30"/>
        </w:rPr>
      </w:pPr>
    </w:p>
    <w:p>
      <w:pPr>
        <w:pStyle w:val="Heading1"/>
        <w:numPr>
          <w:ilvl w:val="0"/>
          <w:numId w:val="2"/>
        </w:numPr>
        <w:tabs>
          <w:tab w:pos="464" w:val="left" w:leader="none"/>
        </w:tabs>
        <w:spacing w:line="240" w:lineRule="auto" w:before="0" w:after="0"/>
        <w:ind w:left="464" w:right="0" w:hanging="267"/>
        <w:jc w:val="left"/>
      </w:pPr>
      <w:bookmarkStart w:name="II. Membership and Voting Rights" w:id="4"/>
      <w:bookmarkEnd w:id="4"/>
      <w:r>
        <w:rPr>
          <w:b w:val="0"/>
        </w:rPr>
      </w:r>
      <w:bookmarkStart w:name="_bookmark1" w:id="5"/>
      <w:bookmarkEnd w:id="5"/>
      <w:r>
        <w:rPr>
          <w:b w:val="0"/>
        </w:rPr>
      </w:r>
      <w:bookmarkStart w:name="_bookmark1" w:id="6"/>
      <w:bookmarkEnd w:id="6"/>
      <w:r>
        <w:rPr>
          <w:color w:val="211F1F"/>
        </w:rPr>
        <w:t>M</w:t>
      </w:r>
      <w:r>
        <w:rPr>
          <w:color w:val="211F1F"/>
        </w:rPr>
        <w:t>embership and Voting</w:t>
      </w:r>
      <w:r>
        <w:rPr>
          <w:color w:val="211F1F"/>
          <w:spacing w:val="-4"/>
        </w:rPr>
        <w:t> </w:t>
      </w:r>
      <w:r>
        <w:rPr>
          <w:color w:val="211F1F"/>
        </w:rPr>
        <w:t>Rights</w:t>
      </w:r>
    </w:p>
    <w:p>
      <w:pPr>
        <w:pStyle w:val="BodyText"/>
        <w:rPr>
          <w:b/>
          <w:sz w:val="26"/>
        </w:rPr>
      </w:pPr>
    </w:p>
    <w:p>
      <w:pPr>
        <w:pStyle w:val="ListParagraph"/>
        <w:numPr>
          <w:ilvl w:val="0"/>
          <w:numId w:val="4"/>
        </w:numPr>
        <w:tabs>
          <w:tab w:pos="505" w:val="left" w:leader="none"/>
        </w:tabs>
        <w:spacing w:line="312" w:lineRule="auto" w:before="150" w:after="0"/>
        <w:ind w:left="200" w:right="620" w:firstLine="0"/>
        <w:jc w:val="left"/>
        <w:rPr>
          <w:sz w:val="24"/>
        </w:rPr>
      </w:pPr>
      <w:r>
        <w:rPr>
          <w:b/>
          <w:color w:val="211F1F"/>
          <w:sz w:val="24"/>
        </w:rPr>
        <w:t>Faculty Membership. </w:t>
      </w:r>
      <w:r>
        <w:rPr>
          <w:color w:val="211F1F"/>
          <w:sz w:val="24"/>
        </w:rPr>
        <w:t>The faculty of the Department of Statistics shall consist of those persons holding Full-Time appointments at the rank of Specialized Faculty, Assistant Professor, Associate Professor,</w:t>
      </w:r>
      <w:r>
        <w:rPr>
          <w:color w:val="211F1F"/>
          <w:spacing w:val="-8"/>
          <w:sz w:val="24"/>
        </w:rPr>
        <w:t> </w:t>
      </w:r>
      <w:r>
        <w:rPr>
          <w:color w:val="211F1F"/>
          <w:sz w:val="24"/>
        </w:rPr>
        <w:t>Professor.</w:t>
      </w:r>
    </w:p>
    <w:p>
      <w:pPr>
        <w:pStyle w:val="BodyText"/>
        <w:spacing w:before="9"/>
        <w:rPr>
          <w:sz w:val="30"/>
        </w:rPr>
      </w:pPr>
    </w:p>
    <w:p>
      <w:pPr>
        <w:pStyle w:val="ListParagraph"/>
        <w:numPr>
          <w:ilvl w:val="0"/>
          <w:numId w:val="4"/>
        </w:numPr>
        <w:tabs>
          <w:tab w:pos="512" w:val="left" w:leader="none"/>
        </w:tabs>
        <w:spacing w:line="312" w:lineRule="auto" w:before="0" w:after="0"/>
        <w:ind w:left="200" w:right="637" w:firstLine="0"/>
        <w:jc w:val="left"/>
        <w:rPr>
          <w:sz w:val="24"/>
        </w:rPr>
      </w:pPr>
      <w:r>
        <w:rPr>
          <w:b/>
          <w:color w:val="211F1F"/>
          <w:sz w:val="24"/>
        </w:rPr>
        <w:t>Department Membership. </w:t>
      </w:r>
      <w:r>
        <w:rPr>
          <w:color w:val="211F1F"/>
          <w:sz w:val="24"/>
        </w:rPr>
        <w:t>In addition to the faculty defined in II.A (above), the following</w:t>
      </w:r>
      <w:r>
        <w:rPr>
          <w:color w:val="211F1F"/>
          <w:spacing w:val="-8"/>
          <w:sz w:val="24"/>
        </w:rPr>
        <w:t> </w:t>
      </w:r>
      <w:r>
        <w:rPr>
          <w:color w:val="211F1F"/>
          <w:sz w:val="24"/>
        </w:rPr>
        <w:t>are</w:t>
      </w:r>
      <w:r>
        <w:rPr>
          <w:color w:val="211F1F"/>
          <w:spacing w:val="-7"/>
          <w:sz w:val="24"/>
        </w:rPr>
        <w:t> </w:t>
      </w:r>
      <w:r>
        <w:rPr>
          <w:color w:val="211F1F"/>
          <w:sz w:val="24"/>
        </w:rPr>
        <w:t>members</w:t>
      </w:r>
      <w:r>
        <w:rPr>
          <w:color w:val="211F1F"/>
          <w:spacing w:val="-10"/>
          <w:sz w:val="24"/>
        </w:rPr>
        <w:t> </w:t>
      </w:r>
      <w:r>
        <w:rPr>
          <w:color w:val="211F1F"/>
          <w:sz w:val="24"/>
        </w:rPr>
        <w:t>of</w:t>
      </w:r>
      <w:r>
        <w:rPr>
          <w:color w:val="211F1F"/>
          <w:spacing w:val="-7"/>
          <w:sz w:val="24"/>
        </w:rPr>
        <w:t> </w:t>
      </w:r>
      <w:r>
        <w:rPr>
          <w:color w:val="211F1F"/>
          <w:sz w:val="24"/>
        </w:rPr>
        <w:t>the</w:t>
      </w:r>
      <w:r>
        <w:rPr>
          <w:color w:val="211F1F"/>
          <w:spacing w:val="-5"/>
          <w:sz w:val="24"/>
        </w:rPr>
        <w:t> </w:t>
      </w:r>
      <w:r>
        <w:rPr>
          <w:color w:val="211F1F"/>
          <w:sz w:val="24"/>
        </w:rPr>
        <w:t>Department</w:t>
      </w:r>
      <w:r>
        <w:rPr>
          <w:color w:val="211F1F"/>
          <w:spacing w:val="-7"/>
          <w:sz w:val="24"/>
        </w:rPr>
        <w:t> </w:t>
      </w:r>
      <w:r>
        <w:rPr>
          <w:color w:val="211F1F"/>
          <w:sz w:val="24"/>
        </w:rPr>
        <w:t>of</w:t>
      </w:r>
      <w:r>
        <w:rPr>
          <w:color w:val="211F1F"/>
          <w:spacing w:val="-10"/>
          <w:sz w:val="24"/>
        </w:rPr>
        <w:t> </w:t>
      </w:r>
      <w:r>
        <w:rPr>
          <w:color w:val="211F1F"/>
          <w:sz w:val="24"/>
        </w:rPr>
        <w:t>Statistics:</w:t>
      </w:r>
      <w:r>
        <w:rPr>
          <w:color w:val="211F1F"/>
          <w:spacing w:val="-10"/>
          <w:sz w:val="24"/>
        </w:rPr>
        <w:t> </w:t>
      </w:r>
      <w:r>
        <w:rPr>
          <w:color w:val="211F1F"/>
          <w:sz w:val="24"/>
        </w:rPr>
        <w:t>postdocs,</w:t>
      </w:r>
      <w:r>
        <w:rPr>
          <w:color w:val="211F1F"/>
          <w:spacing w:val="-7"/>
          <w:sz w:val="24"/>
        </w:rPr>
        <w:t> </w:t>
      </w:r>
      <w:r>
        <w:rPr>
          <w:color w:val="211F1F"/>
          <w:sz w:val="24"/>
        </w:rPr>
        <w:t>visiting</w:t>
      </w:r>
      <w:r>
        <w:rPr>
          <w:color w:val="211F1F"/>
          <w:spacing w:val="-38"/>
          <w:sz w:val="24"/>
        </w:rPr>
        <w:t> </w:t>
      </w:r>
      <w:r>
        <w:rPr>
          <w:color w:val="211F1F"/>
          <w:sz w:val="24"/>
        </w:rPr>
        <w:t>professors, and staff.</w:t>
      </w:r>
    </w:p>
    <w:p>
      <w:pPr>
        <w:pStyle w:val="BodyText"/>
        <w:spacing w:before="2"/>
        <w:rPr>
          <w:sz w:val="31"/>
        </w:rPr>
      </w:pPr>
    </w:p>
    <w:p>
      <w:pPr>
        <w:pStyle w:val="ListParagraph"/>
        <w:numPr>
          <w:ilvl w:val="0"/>
          <w:numId w:val="4"/>
        </w:numPr>
        <w:tabs>
          <w:tab w:pos="512" w:val="left" w:leader="none"/>
        </w:tabs>
        <w:spacing w:line="312" w:lineRule="auto" w:before="1" w:after="0"/>
        <w:ind w:left="199" w:right="810" w:firstLine="0"/>
        <w:jc w:val="both"/>
        <w:rPr>
          <w:sz w:val="24"/>
        </w:rPr>
      </w:pPr>
      <w:r>
        <w:rPr>
          <w:b/>
          <w:color w:val="211F1F"/>
          <w:sz w:val="24"/>
        </w:rPr>
        <w:t>Faculty Voting Rights. </w:t>
      </w:r>
      <w:r>
        <w:rPr>
          <w:color w:val="211F1F"/>
          <w:sz w:val="24"/>
        </w:rPr>
        <w:t>Tenured, tenure-track, and specialized faculty shall be considered permanent faculty and shall have the right to vote on all Departmental governance issues and to be involved in unit</w:t>
      </w:r>
      <w:r>
        <w:rPr>
          <w:color w:val="211F1F"/>
          <w:spacing w:val="-37"/>
          <w:sz w:val="24"/>
        </w:rPr>
        <w:t> </w:t>
      </w:r>
      <w:r>
        <w:rPr>
          <w:color w:val="211F1F"/>
          <w:sz w:val="24"/>
        </w:rPr>
        <w:t>reorganization.</w:t>
      </w:r>
    </w:p>
    <w:p>
      <w:pPr>
        <w:spacing w:after="0" w:line="312" w:lineRule="auto"/>
        <w:jc w:val="both"/>
        <w:rPr>
          <w:sz w:val="24"/>
        </w:rPr>
        <w:sectPr>
          <w:pgSz w:w="12240" w:h="15840"/>
          <w:pgMar w:header="728" w:footer="0" w:top="1220" w:bottom="280" w:left="1240" w:right="1320"/>
        </w:sectPr>
      </w:pPr>
    </w:p>
    <w:p>
      <w:pPr>
        <w:pStyle w:val="BodyText"/>
        <w:rPr>
          <w:sz w:val="20"/>
        </w:rPr>
      </w:pPr>
    </w:p>
    <w:p>
      <w:pPr>
        <w:pStyle w:val="BodyText"/>
        <w:spacing w:before="10"/>
        <w:rPr>
          <w:sz w:val="17"/>
        </w:rPr>
      </w:pPr>
    </w:p>
    <w:p>
      <w:pPr>
        <w:pStyle w:val="ListParagraph"/>
        <w:numPr>
          <w:ilvl w:val="0"/>
          <w:numId w:val="4"/>
        </w:numPr>
        <w:tabs>
          <w:tab w:pos="512" w:val="left" w:leader="none"/>
        </w:tabs>
        <w:spacing w:line="309" w:lineRule="auto" w:before="93" w:after="0"/>
        <w:ind w:left="200" w:right="251" w:firstLine="0"/>
        <w:jc w:val="left"/>
        <w:rPr>
          <w:sz w:val="24"/>
        </w:rPr>
      </w:pPr>
      <w:r>
        <w:rPr>
          <w:b/>
          <w:color w:val="211F1F"/>
          <w:sz w:val="24"/>
        </w:rPr>
        <w:t>Non-faculty Voting Rights. </w:t>
      </w:r>
      <w:r>
        <w:rPr>
          <w:color w:val="211F1F"/>
          <w:sz w:val="24"/>
        </w:rPr>
        <w:t>In-unit staff </w:t>
      </w:r>
      <w:r>
        <w:rPr>
          <w:color w:val="211F1F"/>
          <w:spacing w:val="-3"/>
          <w:sz w:val="24"/>
        </w:rPr>
        <w:t>members </w:t>
      </w:r>
      <w:r>
        <w:rPr>
          <w:color w:val="211F1F"/>
          <w:sz w:val="24"/>
        </w:rPr>
        <w:t>shall have the right to vote on the department bylaws and</w:t>
      </w:r>
      <w:r>
        <w:rPr>
          <w:color w:val="211F1F"/>
          <w:spacing w:val="-4"/>
          <w:sz w:val="24"/>
        </w:rPr>
        <w:t> </w:t>
      </w:r>
      <w:r>
        <w:rPr>
          <w:color w:val="211F1F"/>
          <w:sz w:val="24"/>
        </w:rPr>
        <w:t>revisions.</w:t>
      </w:r>
    </w:p>
    <w:p>
      <w:pPr>
        <w:pStyle w:val="BodyText"/>
      </w:pPr>
    </w:p>
    <w:p>
      <w:pPr>
        <w:pStyle w:val="Heading1"/>
        <w:numPr>
          <w:ilvl w:val="0"/>
          <w:numId w:val="2"/>
        </w:numPr>
        <w:tabs>
          <w:tab w:pos="532" w:val="left" w:leader="none"/>
        </w:tabs>
        <w:spacing w:line="240" w:lineRule="auto" w:before="1" w:after="0"/>
        <w:ind w:left="531" w:right="0" w:hanging="332"/>
        <w:jc w:val="left"/>
      </w:pPr>
      <w:bookmarkStart w:name="III. Department Organization and Governa" w:id="7"/>
      <w:bookmarkEnd w:id="7"/>
      <w:r>
        <w:rPr>
          <w:b w:val="0"/>
        </w:rPr>
      </w:r>
      <w:bookmarkStart w:name="_bookmark2" w:id="8"/>
      <w:bookmarkEnd w:id="8"/>
      <w:r>
        <w:rPr>
          <w:b w:val="0"/>
        </w:rPr>
      </w:r>
      <w:bookmarkStart w:name="_bookmark2" w:id="9"/>
      <w:bookmarkEnd w:id="9"/>
      <w:r>
        <w:rPr>
          <w:color w:val="211F1F"/>
        </w:rPr>
        <w:t>D</w:t>
      </w:r>
      <w:r>
        <w:rPr>
          <w:color w:val="211F1F"/>
        </w:rPr>
        <w:t>epartment Organization and</w:t>
      </w:r>
      <w:r>
        <w:rPr>
          <w:color w:val="211F1F"/>
          <w:spacing w:val="-5"/>
        </w:rPr>
        <w:t> </w:t>
      </w:r>
      <w:r>
        <w:rPr>
          <w:color w:val="211F1F"/>
        </w:rPr>
        <w:t>Governance</w:t>
      </w:r>
    </w:p>
    <w:p>
      <w:pPr>
        <w:pStyle w:val="BodyText"/>
        <w:spacing w:before="11"/>
        <w:rPr>
          <w:b/>
          <w:sz w:val="23"/>
        </w:rPr>
      </w:pPr>
    </w:p>
    <w:p>
      <w:pPr>
        <w:pStyle w:val="ListParagraph"/>
        <w:numPr>
          <w:ilvl w:val="0"/>
          <w:numId w:val="5"/>
        </w:numPr>
        <w:tabs>
          <w:tab w:pos="505" w:val="left" w:leader="none"/>
        </w:tabs>
        <w:spacing w:line="288" w:lineRule="auto" w:before="0" w:after="0"/>
        <w:ind w:left="200" w:right="237" w:firstLine="0"/>
        <w:jc w:val="left"/>
        <w:rPr>
          <w:sz w:val="24"/>
        </w:rPr>
      </w:pPr>
      <w:r>
        <w:rPr>
          <w:b/>
          <w:color w:val="211F1F"/>
          <w:sz w:val="24"/>
        </w:rPr>
        <w:t>Faculty Meetings. </w:t>
      </w:r>
      <w:r>
        <w:rPr>
          <w:color w:val="211F1F"/>
          <w:sz w:val="24"/>
        </w:rPr>
        <w:t>Faculty meetings are typically called by the chair or by petition </w:t>
      </w:r>
      <w:r>
        <w:rPr>
          <w:color w:val="211F1F"/>
          <w:spacing w:val="-3"/>
          <w:sz w:val="24"/>
        </w:rPr>
        <w:t>to </w:t>
      </w:r>
      <w:r>
        <w:rPr>
          <w:color w:val="211F1F"/>
          <w:sz w:val="24"/>
        </w:rPr>
        <w:t>the chair of at least three permanent members. In the latter case the meeting is to be held within three weeks. Voting is limited to permanent faculty; one-half of their </w:t>
      </w:r>
      <w:r>
        <w:rPr>
          <w:color w:val="211F1F"/>
          <w:spacing w:val="-3"/>
          <w:sz w:val="24"/>
        </w:rPr>
        <w:t>number </w:t>
      </w:r>
      <w:r>
        <w:rPr>
          <w:color w:val="211F1F"/>
          <w:sz w:val="24"/>
        </w:rPr>
        <w:t>constitutes a quorum. Robert’s Rules of order constitute an informal guide to the conduct of</w:t>
      </w:r>
      <w:r>
        <w:rPr>
          <w:color w:val="211F1F"/>
          <w:spacing w:val="1"/>
          <w:sz w:val="24"/>
        </w:rPr>
        <w:t> </w:t>
      </w:r>
      <w:r>
        <w:rPr>
          <w:color w:val="211F1F"/>
          <w:sz w:val="24"/>
        </w:rPr>
        <w:t>meetings.</w:t>
      </w:r>
    </w:p>
    <w:p>
      <w:pPr>
        <w:pStyle w:val="BodyText"/>
        <w:spacing w:before="9"/>
        <w:rPr>
          <w:sz w:val="28"/>
        </w:rPr>
      </w:pPr>
    </w:p>
    <w:p>
      <w:pPr>
        <w:pStyle w:val="ListParagraph"/>
        <w:numPr>
          <w:ilvl w:val="0"/>
          <w:numId w:val="5"/>
        </w:numPr>
        <w:tabs>
          <w:tab w:pos="510" w:val="left" w:leader="none"/>
        </w:tabs>
        <w:spacing w:line="290" w:lineRule="auto" w:before="1" w:after="0"/>
        <w:ind w:left="199" w:right="242" w:firstLine="0"/>
        <w:jc w:val="left"/>
        <w:rPr>
          <w:sz w:val="24"/>
        </w:rPr>
      </w:pPr>
      <w:r>
        <w:rPr>
          <w:b/>
          <w:color w:val="211F1F"/>
          <w:sz w:val="24"/>
        </w:rPr>
        <w:t>Department Chair Selection. </w:t>
      </w:r>
      <w:r>
        <w:rPr>
          <w:color w:val="211F1F"/>
          <w:sz w:val="24"/>
        </w:rPr>
        <w:t>The chair is the chief administrator and academic leader of our department. The chair shall be elected by the faculty of the Department to serve a three-year term, with the consent of the Dean of the</w:t>
      </w:r>
      <w:r>
        <w:rPr>
          <w:color w:val="211F1F"/>
          <w:spacing w:val="-31"/>
          <w:sz w:val="24"/>
        </w:rPr>
        <w:t> </w:t>
      </w:r>
      <w:r>
        <w:rPr>
          <w:color w:val="211F1F"/>
          <w:sz w:val="24"/>
        </w:rPr>
        <w:t>College.</w:t>
      </w:r>
    </w:p>
    <w:p>
      <w:pPr>
        <w:pStyle w:val="BodyText"/>
        <w:spacing w:before="5"/>
        <w:rPr>
          <w:sz w:val="28"/>
        </w:rPr>
      </w:pPr>
    </w:p>
    <w:p>
      <w:pPr>
        <w:pStyle w:val="BodyText"/>
        <w:spacing w:line="288" w:lineRule="auto"/>
        <w:ind w:left="200" w:right="134"/>
      </w:pPr>
      <w:r>
        <w:rPr>
          <w:color w:val="211F1F"/>
        </w:rPr>
        <w:t>The Chair's administrative duties include preparing the annual assignments of responsibilities (AORs) of the faculty and writing annual evaluation narratives for all faculty. The narrative is then attached to the Annual Evaluation Summary Form. The chair is responsible for providing annually a written letter for both tenure and specialized faculty. These letters are prepared in consultation with the Department’s Faculty Evaluation and Salary Increase Committee (FESIC) and Promotion and Tenure (P&amp;T) committees and reflect the university and the Department's criteria for the promotion. In addition, the Chair is responsible for the financial affairs of the department.</w:t>
      </w:r>
    </w:p>
    <w:p>
      <w:pPr>
        <w:pStyle w:val="BodyText"/>
        <w:spacing w:before="7"/>
        <w:rPr>
          <w:sz w:val="28"/>
        </w:rPr>
      </w:pPr>
    </w:p>
    <w:p>
      <w:pPr>
        <w:pStyle w:val="BodyText"/>
        <w:spacing w:line="288" w:lineRule="auto"/>
        <w:ind w:left="200" w:right="134"/>
      </w:pPr>
      <w:r>
        <w:rPr>
          <w:color w:val="211F1F"/>
        </w:rPr>
        <w:t>At the beginning of the last year of the sitting Chair's three-year term, the Department will elect a Chair Selection Committee consisting of three members of the permanent faculty; the Dean may appoint an outside member of the committee. The committee will establish the procedures for reviewing applicants and making its recommendation to the Dean.</w:t>
      </w:r>
    </w:p>
    <w:p>
      <w:pPr>
        <w:pStyle w:val="BodyText"/>
        <w:spacing w:before="10"/>
        <w:rPr>
          <w:sz w:val="28"/>
        </w:rPr>
      </w:pPr>
    </w:p>
    <w:p>
      <w:pPr>
        <w:pStyle w:val="BodyText"/>
        <w:ind w:left="200"/>
      </w:pPr>
      <w:r>
        <w:rPr>
          <w:color w:val="211F1F"/>
        </w:rPr>
        <w:t>Sitting chairs may ask for a recommendation of reappointment.</w:t>
      </w:r>
    </w:p>
    <w:p>
      <w:pPr>
        <w:pStyle w:val="BodyText"/>
        <w:spacing w:before="7"/>
        <w:rPr>
          <w:sz w:val="33"/>
        </w:rPr>
      </w:pPr>
    </w:p>
    <w:p>
      <w:pPr>
        <w:pStyle w:val="BodyText"/>
        <w:spacing w:line="288" w:lineRule="auto"/>
        <w:ind w:left="200" w:right="322"/>
      </w:pPr>
      <w:r>
        <w:rPr>
          <w:color w:val="211F1F"/>
        </w:rPr>
        <w:t>The chair may be recalled by a two-thirds vote of the permanent faculty. The results of the secret ballot would be forwarded to the Dean of the College.</w:t>
      </w:r>
    </w:p>
    <w:p>
      <w:pPr>
        <w:pStyle w:val="BodyText"/>
        <w:rPr>
          <w:sz w:val="26"/>
        </w:rPr>
      </w:pPr>
    </w:p>
    <w:p>
      <w:pPr>
        <w:pStyle w:val="BodyText"/>
        <w:spacing w:before="6"/>
        <w:rPr>
          <w:sz w:val="21"/>
        </w:rPr>
      </w:pPr>
    </w:p>
    <w:p>
      <w:pPr>
        <w:pStyle w:val="ListParagraph"/>
        <w:numPr>
          <w:ilvl w:val="0"/>
          <w:numId w:val="5"/>
        </w:numPr>
        <w:tabs>
          <w:tab w:pos="512" w:val="left" w:leader="none"/>
        </w:tabs>
        <w:spacing w:line="312" w:lineRule="auto" w:before="1" w:after="0"/>
        <w:ind w:left="200" w:right="215" w:firstLine="0"/>
        <w:jc w:val="left"/>
        <w:rPr>
          <w:sz w:val="24"/>
        </w:rPr>
      </w:pPr>
      <w:r>
        <w:rPr>
          <w:b/>
          <w:color w:val="211F1F"/>
          <w:sz w:val="24"/>
        </w:rPr>
        <w:t>Department Leadership and Committees. </w:t>
      </w:r>
      <w:r>
        <w:rPr>
          <w:color w:val="211F1F"/>
          <w:sz w:val="24"/>
        </w:rPr>
        <w:t>The three permanent committees of the Department are the Executive Committee, the P&amp;T Committee, and the</w:t>
      </w:r>
      <w:r>
        <w:rPr>
          <w:color w:val="211F1F"/>
          <w:spacing w:val="-43"/>
          <w:sz w:val="24"/>
        </w:rPr>
        <w:t> </w:t>
      </w:r>
      <w:r>
        <w:rPr>
          <w:color w:val="211F1F"/>
          <w:sz w:val="24"/>
        </w:rPr>
        <w:t>Faculty</w:t>
      </w:r>
    </w:p>
    <w:p>
      <w:pPr>
        <w:spacing w:after="0" w:line="312" w:lineRule="auto"/>
        <w:jc w:val="left"/>
        <w:rPr>
          <w:sz w:val="24"/>
        </w:rPr>
        <w:sectPr>
          <w:pgSz w:w="12240" w:h="15840"/>
          <w:pgMar w:header="728" w:footer="0" w:top="1220" w:bottom="280" w:left="1240" w:right="1320"/>
        </w:sectPr>
      </w:pPr>
    </w:p>
    <w:p>
      <w:pPr>
        <w:pStyle w:val="BodyText"/>
        <w:spacing w:line="312" w:lineRule="auto" w:before="173"/>
        <w:ind w:left="200" w:right="122"/>
      </w:pPr>
      <w:r>
        <w:rPr>
          <w:color w:val="211F1F"/>
        </w:rPr>
        <w:t>Evaluation and Salary Increase Committee (FESIC). Each committee consists of four members elected annually from the tenured faculty by all faculty members who have the right to vote. The chair serves on these committees as ex-officio.</w:t>
      </w:r>
    </w:p>
    <w:p>
      <w:pPr>
        <w:pStyle w:val="BodyText"/>
        <w:spacing w:before="9"/>
        <w:rPr>
          <w:sz w:val="30"/>
        </w:rPr>
      </w:pPr>
    </w:p>
    <w:p>
      <w:pPr>
        <w:pStyle w:val="BodyText"/>
        <w:ind w:left="200"/>
      </w:pPr>
      <w:r>
        <w:rPr>
          <w:color w:val="211F1F"/>
        </w:rPr>
        <w:t>Associate Chair and Directors shall be appointed by the Chair annually.</w:t>
      </w:r>
    </w:p>
    <w:p>
      <w:pPr>
        <w:pStyle w:val="BodyText"/>
        <w:spacing w:before="2"/>
        <w:rPr>
          <w:sz w:val="38"/>
        </w:rPr>
      </w:pPr>
    </w:p>
    <w:p>
      <w:pPr>
        <w:pStyle w:val="BodyText"/>
        <w:spacing w:line="312" w:lineRule="auto"/>
        <w:ind w:left="200" w:right="402"/>
      </w:pPr>
      <w:r>
        <w:rPr>
          <w:color w:val="211F1F"/>
        </w:rPr>
        <w:t>The chair appoints standing Committees. The standing committees of the department are:</w:t>
      </w:r>
    </w:p>
    <w:p>
      <w:pPr>
        <w:pStyle w:val="ListParagraph"/>
        <w:numPr>
          <w:ilvl w:val="0"/>
          <w:numId w:val="6"/>
        </w:numPr>
        <w:tabs>
          <w:tab w:pos="469" w:val="left" w:leader="none"/>
        </w:tabs>
        <w:spacing w:line="240" w:lineRule="auto" w:before="3" w:after="0"/>
        <w:ind w:left="468" w:right="0" w:hanging="269"/>
        <w:jc w:val="left"/>
        <w:rPr>
          <w:sz w:val="24"/>
        </w:rPr>
      </w:pPr>
      <w:r>
        <w:rPr>
          <w:color w:val="211F1F"/>
          <w:sz w:val="24"/>
        </w:rPr>
        <w:t>The Curriculum</w:t>
      </w:r>
      <w:r>
        <w:rPr>
          <w:color w:val="211F1F"/>
          <w:spacing w:val="-8"/>
          <w:sz w:val="24"/>
        </w:rPr>
        <w:t> </w:t>
      </w:r>
      <w:r>
        <w:rPr>
          <w:color w:val="211F1F"/>
          <w:sz w:val="24"/>
        </w:rPr>
        <w:t>Committee.</w:t>
      </w:r>
    </w:p>
    <w:p>
      <w:pPr>
        <w:pStyle w:val="ListParagraph"/>
        <w:numPr>
          <w:ilvl w:val="0"/>
          <w:numId w:val="6"/>
        </w:numPr>
        <w:tabs>
          <w:tab w:pos="469" w:val="left" w:leader="none"/>
        </w:tabs>
        <w:spacing w:line="240" w:lineRule="auto" w:before="86" w:after="0"/>
        <w:ind w:left="468" w:right="0" w:hanging="272"/>
        <w:jc w:val="left"/>
        <w:rPr>
          <w:sz w:val="24"/>
        </w:rPr>
      </w:pPr>
      <w:r>
        <w:rPr>
          <w:color w:val="211F1F"/>
          <w:sz w:val="24"/>
        </w:rPr>
        <w:t>The Graduate Student Recruiting and Admissions</w:t>
      </w:r>
      <w:r>
        <w:rPr>
          <w:color w:val="211F1F"/>
          <w:spacing w:val="-15"/>
          <w:sz w:val="24"/>
        </w:rPr>
        <w:t> </w:t>
      </w:r>
      <w:r>
        <w:rPr>
          <w:color w:val="211F1F"/>
          <w:sz w:val="24"/>
        </w:rPr>
        <w:t>Committee.</w:t>
      </w:r>
    </w:p>
    <w:p>
      <w:pPr>
        <w:pStyle w:val="ListParagraph"/>
        <w:numPr>
          <w:ilvl w:val="0"/>
          <w:numId w:val="6"/>
        </w:numPr>
        <w:tabs>
          <w:tab w:pos="469" w:val="left" w:leader="none"/>
        </w:tabs>
        <w:spacing w:line="240" w:lineRule="auto" w:before="77" w:after="0"/>
        <w:ind w:left="468" w:right="0" w:hanging="272"/>
        <w:jc w:val="left"/>
        <w:rPr>
          <w:sz w:val="24"/>
        </w:rPr>
      </w:pPr>
      <w:r>
        <w:rPr>
          <w:color w:val="211F1F"/>
          <w:sz w:val="24"/>
        </w:rPr>
        <w:t>The Graduate Student Evaluation and Awards</w:t>
      </w:r>
      <w:r>
        <w:rPr>
          <w:color w:val="211F1F"/>
          <w:spacing w:val="-21"/>
          <w:sz w:val="24"/>
        </w:rPr>
        <w:t> </w:t>
      </w:r>
      <w:r>
        <w:rPr>
          <w:color w:val="211F1F"/>
          <w:sz w:val="24"/>
        </w:rPr>
        <w:t>Committee.</w:t>
      </w:r>
    </w:p>
    <w:p>
      <w:pPr>
        <w:pStyle w:val="ListParagraph"/>
        <w:numPr>
          <w:ilvl w:val="0"/>
          <w:numId w:val="6"/>
        </w:numPr>
        <w:tabs>
          <w:tab w:pos="469" w:val="left" w:leader="none"/>
        </w:tabs>
        <w:spacing w:line="240" w:lineRule="auto" w:before="84" w:after="0"/>
        <w:ind w:left="468" w:right="0" w:hanging="272"/>
        <w:jc w:val="left"/>
        <w:rPr>
          <w:sz w:val="24"/>
        </w:rPr>
      </w:pPr>
      <w:r>
        <w:rPr>
          <w:color w:val="211F1F"/>
          <w:sz w:val="24"/>
        </w:rPr>
        <w:t>The Computing Policy and Acquisitions</w:t>
      </w:r>
      <w:r>
        <w:rPr>
          <w:color w:val="211F1F"/>
          <w:spacing w:val="-17"/>
          <w:sz w:val="24"/>
        </w:rPr>
        <w:t> </w:t>
      </w:r>
      <w:r>
        <w:rPr>
          <w:color w:val="211F1F"/>
          <w:sz w:val="24"/>
        </w:rPr>
        <w:t>Committee.</w:t>
      </w:r>
    </w:p>
    <w:p>
      <w:pPr>
        <w:pStyle w:val="BodyText"/>
        <w:spacing w:before="7"/>
        <w:rPr>
          <w:sz w:val="38"/>
        </w:rPr>
      </w:pPr>
    </w:p>
    <w:p>
      <w:pPr>
        <w:pStyle w:val="BodyText"/>
        <w:ind w:left="200"/>
      </w:pPr>
      <w:r>
        <w:rPr>
          <w:color w:val="211F1F"/>
        </w:rPr>
        <w:t>The chair may appoint such other committees as necessary.</w:t>
      </w:r>
    </w:p>
    <w:p>
      <w:pPr>
        <w:pStyle w:val="BodyText"/>
        <w:spacing w:before="8"/>
        <w:rPr>
          <w:sz w:val="30"/>
        </w:rPr>
      </w:pPr>
    </w:p>
    <w:p>
      <w:pPr>
        <w:pStyle w:val="ListParagraph"/>
        <w:numPr>
          <w:ilvl w:val="0"/>
          <w:numId w:val="5"/>
        </w:numPr>
        <w:tabs>
          <w:tab w:pos="512" w:val="left" w:leader="none"/>
        </w:tabs>
        <w:spacing w:line="242" w:lineRule="auto" w:before="0" w:after="0"/>
        <w:ind w:left="200" w:right="303" w:firstLine="0"/>
        <w:jc w:val="left"/>
        <w:rPr>
          <w:sz w:val="24"/>
        </w:rPr>
      </w:pPr>
      <w:r>
        <w:rPr>
          <w:b/>
          <w:color w:val="211F1F"/>
          <w:sz w:val="24"/>
        </w:rPr>
        <w:t>Faculty</w:t>
      </w:r>
      <w:r>
        <w:rPr>
          <w:b/>
          <w:color w:val="211F1F"/>
          <w:spacing w:val="-8"/>
          <w:sz w:val="24"/>
        </w:rPr>
        <w:t> </w:t>
      </w:r>
      <w:r>
        <w:rPr>
          <w:b/>
          <w:color w:val="211F1F"/>
          <w:sz w:val="24"/>
        </w:rPr>
        <w:t>Senators.</w:t>
      </w:r>
      <w:r>
        <w:rPr>
          <w:b/>
          <w:color w:val="211F1F"/>
          <w:spacing w:val="-7"/>
          <w:sz w:val="24"/>
        </w:rPr>
        <w:t> </w:t>
      </w:r>
      <w:r>
        <w:rPr>
          <w:color w:val="211F1F"/>
          <w:sz w:val="24"/>
        </w:rPr>
        <w:t>Faculty</w:t>
      </w:r>
      <w:r>
        <w:rPr>
          <w:color w:val="211F1F"/>
          <w:spacing w:val="-6"/>
          <w:sz w:val="24"/>
        </w:rPr>
        <w:t> </w:t>
      </w:r>
      <w:r>
        <w:rPr>
          <w:color w:val="211F1F"/>
          <w:sz w:val="24"/>
        </w:rPr>
        <w:t>senators</w:t>
      </w:r>
      <w:r>
        <w:rPr>
          <w:color w:val="211F1F"/>
          <w:spacing w:val="-8"/>
          <w:sz w:val="24"/>
        </w:rPr>
        <w:t> </w:t>
      </w:r>
      <w:r>
        <w:rPr>
          <w:color w:val="211F1F"/>
          <w:sz w:val="24"/>
        </w:rPr>
        <w:t>are</w:t>
      </w:r>
      <w:r>
        <w:rPr>
          <w:color w:val="211F1F"/>
          <w:spacing w:val="-4"/>
          <w:sz w:val="24"/>
        </w:rPr>
        <w:t> </w:t>
      </w:r>
      <w:r>
        <w:rPr>
          <w:color w:val="211F1F"/>
          <w:sz w:val="24"/>
        </w:rPr>
        <w:t>elected</w:t>
      </w:r>
      <w:r>
        <w:rPr>
          <w:color w:val="211F1F"/>
          <w:spacing w:val="-8"/>
          <w:sz w:val="24"/>
        </w:rPr>
        <w:t> </w:t>
      </w:r>
      <w:r>
        <w:rPr>
          <w:color w:val="211F1F"/>
          <w:sz w:val="24"/>
        </w:rPr>
        <w:t>by</w:t>
      </w:r>
      <w:r>
        <w:rPr>
          <w:color w:val="211F1F"/>
          <w:spacing w:val="-8"/>
          <w:sz w:val="24"/>
        </w:rPr>
        <w:t> </w:t>
      </w:r>
      <w:r>
        <w:rPr>
          <w:color w:val="211F1F"/>
          <w:sz w:val="24"/>
        </w:rPr>
        <w:t>the</w:t>
      </w:r>
      <w:r>
        <w:rPr>
          <w:color w:val="211F1F"/>
          <w:spacing w:val="-5"/>
          <w:sz w:val="24"/>
        </w:rPr>
        <w:t> </w:t>
      </w:r>
      <w:r>
        <w:rPr>
          <w:color w:val="211F1F"/>
          <w:sz w:val="24"/>
        </w:rPr>
        <w:t>department</w:t>
      </w:r>
      <w:r>
        <w:rPr>
          <w:color w:val="211F1F"/>
          <w:spacing w:val="-7"/>
          <w:sz w:val="24"/>
        </w:rPr>
        <w:t> </w:t>
      </w:r>
      <w:r>
        <w:rPr>
          <w:color w:val="211F1F"/>
          <w:sz w:val="24"/>
        </w:rPr>
        <w:t>faculty.</w:t>
      </w:r>
      <w:r>
        <w:rPr>
          <w:color w:val="211F1F"/>
          <w:spacing w:val="-5"/>
          <w:sz w:val="24"/>
        </w:rPr>
        <w:t> </w:t>
      </w:r>
      <w:r>
        <w:rPr>
          <w:color w:val="211F1F"/>
          <w:sz w:val="24"/>
        </w:rPr>
        <w:t>They</w:t>
      </w:r>
      <w:r>
        <w:rPr>
          <w:color w:val="211F1F"/>
          <w:spacing w:val="-33"/>
          <w:sz w:val="24"/>
        </w:rPr>
        <w:t> </w:t>
      </w:r>
      <w:r>
        <w:rPr>
          <w:color w:val="211F1F"/>
          <w:sz w:val="24"/>
        </w:rPr>
        <w:t>are responsible for attending Faculty Senate meetings and informing the department of developments affecting the department or its</w:t>
      </w:r>
      <w:r>
        <w:rPr>
          <w:color w:val="211F1F"/>
          <w:spacing w:val="-28"/>
          <w:sz w:val="24"/>
        </w:rPr>
        <w:t> </w:t>
      </w:r>
      <w:r>
        <w:rPr>
          <w:color w:val="211F1F"/>
          <w:sz w:val="24"/>
        </w:rPr>
        <w:t>members.</w:t>
      </w:r>
    </w:p>
    <w:p>
      <w:pPr>
        <w:pStyle w:val="BodyText"/>
        <w:spacing w:before="1"/>
        <w:rPr>
          <w:sz w:val="23"/>
        </w:rPr>
      </w:pPr>
    </w:p>
    <w:p>
      <w:pPr>
        <w:pStyle w:val="ListParagraph"/>
        <w:numPr>
          <w:ilvl w:val="0"/>
          <w:numId w:val="5"/>
        </w:numPr>
        <w:tabs>
          <w:tab w:pos="493" w:val="left" w:leader="none"/>
        </w:tabs>
        <w:spacing w:line="288" w:lineRule="auto" w:before="0" w:after="0"/>
        <w:ind w:left="200" w:right="300" w:firstLine="0"/>
        <w:jc w:val="left"/>
        <w:rPr>
          <w:sz w:val="24"/>
        </w:rPr>
      </w:pPr>
      <w:r>
        <w:rPr>
          <w:b/>
          <w:color w:val="211F1F"/>
          <w:sz w:val="24"/>
        </w:rPr>
        <w:t>Faculty Recruitment. </w:t>
      </w:r>
      <w:r>
        <w:rPr>
          <w:color w:val="211F1F"/>
          <w:sz w:val="24"/>
        </w:rPr>
        <w:t>The Faculty recruiting committee for the department consists of the executive committee and two tenure-track faculty members elected annually. The executive committee may appoint additional members to the recruiting committee. The committee identifies the area of specialization for which there will be recruitment, reviews all applications, and seeks feedback from the faculty on all</w:t>
      </w:r>
      <w:r>
        <w:rPr>
          <w:color w:val="211F1F"/>
          <w:spacing w:val="-38"/>
          <w:sz w:val="24"/>
        </w:rPr>
        <w:t> </w:t>
      </w:r>
      <w:r>
        <w:rPr>
          <w:color w:val="211F1F"/>
          <w:sz w:val="24"/>
        </w:rPr>
        <w:t>candidates.</w:t>
      </w:r>
    </w:p>
    <w:p>
      <w:pPr>
        <w:pStyle w:val="BodyText"/>
        <w:spacing w:before="5"/>
        <w:rPr>
          <w:sz w:val="29"/>
        </w:rPr>
      </w:pPr>
    </w:p>
    <w:p>
      <w:pPr>
        <w:pStyle w:val="BodyText"/>
        <w:spacing w:line="288" w:lineRule="auto"/>
        <w:ind w:left="200" w:right="175"/>
      </w:pPr>
      <w:r>
        <w:rPr>
          <w:color w:val="211F1F"/>
        </w:rPr>
        <w:t>Faculty participation in the hiring process consists of providing input to the executive committee on the applicants (prior to inviting interviewees) and the candidates (once interviews are complete). The final choices shall be decided by the recruiting committee taking into account input from all faculty members.</w:t>
      </w:r>
    </w:p>
    <w:p>
      <w:pPr>
        <w:pStyle w:val="BodyText"/>
        <w:spacing w:before="2"/>
        <w:rPr>
          <w:sz w:val="28"/>
        </w:rPr>
      </w:pPr>
    </w:p>
    <w:p>
      <w:pPr>
        <w:pStyle w:val="ListParagraph"/>
        <w:numPr>
          <w:ilvl w:val="0"/>
          <w:numId w:val="5"/>
        </w:numPr>
        <w:tabs>
          <w:tab w:pos="488" w:val="left" w:leader="none"/>
        </w:tabs>
        <w:spacing w:line="290" w:lineRule="auto" w:before="0" w:after="0"/>
        <w:ind w:left="200" w:right="419" w:firstLine="0"/>
        <w:jc w:val="left"/>
        <w:rPr>
          <w:sz w:val="24"/>
        </w:rPr>
      </w:pPr>
      <w:r>
        <w:rPr>
          <w:b/>
          <w:color w:val="211F1F"/>
          <w:sz w:val="24"/>
        </w:rPr>
        <w:t>Unit</w:t>
      </w:r>
      <w:r>
        <w:rPr>
          <w:b/>
          <w:color w:val="211F1F"/>
          <w:spacing w:val="-8"/>
          <w:sz w:val="24"/>
        </w:rPr>
        <w:t> </w:t>
      </w:r>
      <w:r>
        <w:rPr>
          <w:b/>
          <w:color w:val="211F1F"/>
          <w:sz w:val="24"/>
        </w:rPr>
        <w:t>Reorganization.</w:t>
      </w:r>
      <w:r>
        <w:rPr>
          <w:b/>
          <w:color w:val="211F1F"/>
          <w:spacing w:val="-10"/>
          <w:sz w:val="24"/>
        </w:rPr>
        <w:t> </w:t>
      </w:r>
      <w:r>
        <w:rPr>
          <w:color w:val="211F1F"/>
          <w:sz w:val="24"/>
        </w:rPr>
        <w:t>Internal</w:t>
      </w:r>
      <w:r>
        <w:rPr>
          <w:color w:val="211F1F"/>
          <w:spacing w:val="-7"/>
          <w:sz w:val="24"/>
        </w:rPr>
        <w:t> </w:t>
      </w:r>
      <w:r>
        <w:rPr>
          <w:color w:val="211F1F"/>
          <w:sz w:val="24"/>
        </w:rPr>
        <w:t>reorganization</w:t>
      </w:r>
      <w:r>
        <w:rPr>
          <w:color w:val="211F1F"/>
          <w:spacing w:val="-9"/>
          <w:sz w:val="24"/>
        </w:rPr>
        <w:t> </w:t>
      </w:r>
      <w:r>
        <w:rPr>
          <w:color w:val="211F1F"/>
          <w:sz w:val="24"/>
        </w:rPr>
        <w:t>of</w:t>
      </w:r>
      <w:r>
        <w:rPr>
          <w:color w:val="211F1F"/>
          <w:spacing w:val="-5"/>
          <w:sz w:val="24"/>
        </w:rPr>
        <w:t> </w:t>
      </w:r>
      <w:r>
        <w:rPr>
          <w:color w:val="211F1F"/>
          <w:sz w:val="24"/>
        </w:rPr>
        <w:t>the</w:t>
      </w:r>
      <w:r>
        <w:rPr>
          <w:color w:val="211F1F"/>
          <w:spacing w:val="-7"/>
          <w:sz w:val="24"/>
        </w:rPr>
        <w:t> </w:t>
      </w:r>
      <w:r>
        <w:rPr>
          <w:color w:val="211F1F"/>
          <w:sz w:val="24"/>
        </w:rPr>
        <w:t>department</w:t>
      </w:r>
      <w:r>
        <w:rPr>
          <w:color w:val="211F1F"/>
          <w:spacing w:val="-4"/>
          <w:sz w:val="24"/>
        </w:rPr>
        <w:t> </w:t>
      </w:r>
      <w:r>
        <w:rPr>
          <w:color w:val="211F1F"/>
          <w:sz w:val="24"/>
        </w:rPr>
        <w:t>will</w:t>
      </w:r>
      <w:r>
        <w:rPr>
          <w:color w:val="211F1F"/>
          <w:spacing w:val="-11"/>
          <w:sz w:val="24"/>
        </w:rPr>
        <w:t> </w:t>
      </w:r>
      <w:r>
        <w:rPr>
          <w:color w:val="211F1F"/>
          <w:sz w:val="24"/>
        </w:rPr>
        <w:t>be</w:t>
      </w:r>
      <w:r>
        <w:rPr>
          <w:color w:val="211F1F"/>
          <w:spacing w:val="-4"/>
          <w:sz w:val="24"/>
        </w:rPr>
        <w:t> </w:t>
      </w:r>
      <w:r>
        <w:rPr>
          <w:color w:val="211F1F"/>
          <w:spacing w:val="2"/>
          <w:sz w:val="24"/>
        </w:rPr>
        <w:t>overseenby </w:t>
      </w:r>
      <w:r>
        <w:rPr>
          <w:color w:val="211F1F"/>
          <w:sz w:val="24"/>
        </w:rPr>
        <w:t>the executive committee and approved by the chair. Faculty participation consists of providing input to the executive</w:t>
      </w:r>
      <w:r>
        <w:rPr>
          <w:color w:val="211F1F"/>
          <w:spacing w:val="-1"/>
          <w:sz w:val="24"/>
        </w:rPr>
        <w:t> </w:t>
      </w:r>
      <w:r>
        <w:rPr>
          <w:color w:val="211F1F"/>
          <w:sz w:val="24"/>
        </w:rPr>
        <w:t>committee.</w:t>
      </w:r>
    </w:p>
    <w:p>
      <w:pPr>
        <w:spacing w:after="0" w:line="290" w:lineRule="auto"/>
        <w:jc w:val="left"/>
        <w:rPr>
          <w:sz w:val="24"/>
        </w:rPr>
        <w:sectPr>
          <w:pgSz w:w="12240" w:h="15840"/>
          <w:pgMar w:header="728" w:footer="0" w:top="1220" w:bottom="280" w:left="1240" w:right="1320"/>
        </w:sectPr>
      </w:pPr>
    </w:p>
    <w:p>
      <w:pPr>
        <w:pStyle w:val="BodyText"/>
        <w:rPr>
          <w:sz w:val="20"/>
        </w:rPr>
      </w:pPr>
    </w:p>
    <w:p>
      <w:pPr>
        <w:pStyle w:val="Heading1"/>
        <w:numPr>
          <w:ilvl w:val="0"/>
          <w:numId w:val="2"/>
        </w:numPr>
        <w:tabs>
          <w:tab w:pos="556" w:val="left" w:leader="none"/>
        </w:tabs>
        <w:spacing w:line="240" w:lineRule="auto" w:before="207" w:after="0"/>
        <w:ind w:left="555" w:right="0" w:hanging="356"/>
        <w:jc w:val="left"/>
      </w:pPr>
      <w:bookmarkStart w:name="IV. Curriculum" w:id="10"/>
      <w:bookmarkEnd w:id="10"/>
      <w:r>
        <w:rPr>
          <w:b w:val="0"/>
        </w:rPr>
      </w:r>
      <w:bookmarkStart w:name="_bookmark3" w:id="11"/>
      <w:bookmarkEnd w:id="11"/>
      <w:r>
        <w:rPr>
          <w:b w:val="0"/>
        </w:rPr>
      </w:r>
      <w:bookmarkStart w:name="_bookmark3" w:id="12"/>
      <w:bookmarkEnd w:id="12"/>
      <w:r>
        <w:rPr>
          <w:color w:val="211F1F"/>
        </w:rPr>
        <w:t>Cu</w:t>
      </w:r>
      <w:r>
        <w:rPr>
          <w:color w:val="211F1F"/>
        </w:rPr>
        <w:t>rriculum</w:t>
      </w:r>
    </w:p>
    <w:p>
      <w:pPr>
        <w:pStyle w:val="BodyText"/>
        <w:spacing w:before="5"/>
        <w:rPr>
          <w:b/>
        </w:rPr>
      </w:pPr>
    </w:p>
    <w:p>
      <w:pPr>
        <w:pStyle w:val="BodyText"/>
        <w:spacing w:line="312" w:lineRule="auto"/>
        <w:ind w:left="200" w:right="109"/>
      </w:pPr>
      <w:r>
        <w:rPr>
          <w:color w:val="211F1F"/>
        </w:rPr>
        <w:t>The department curriculum is designed and modified by the Curriculum Committee. This committee shall consist of two members from the Statistics Program, two members from the Biostatistics Program, and the Undergraduate Program Director. The program curriculum of the department shall be reviewed annually and curriculum changes shall be proposed by the committee. Curriculum changes shall be voted by the department faculty.</w:t>
      </w:r>
    </w:p>
    <w:p>
      <w:pPr>
        <w:pStyle w:val="BodyText"/>
        <w:spacing w:before="7"/>
        <w:rPr>
          <w:sz w:val="23"/>
        </w:rPr>
      </w:pPr>
    </w:p>
    <w:p>
      <w:pPr>
        <w:pStyle w:val="Heading1"/>
        <w:numPr>
          <w:ilvl w:val="0"/>
          <w:numId w:val="2"/>
        </w:numPr>
        <w:tabs>
          <w:tab w:pos="493" w:val="left" w:leader="none"/>
        </w:tabs>
        <w:spacing w:line="240" w:lineRule="auto" w:before="0" w:after="0"/>
        <w:ind w:left="492" w:right="0" w:hanging="293"/>
        <w:jc w:val="left"/>
      </w:pPr>
      <w:bookmarkStart w:name="V. Annual Evaluation of Faculty on Perfo" w:id="13"/>
      <w:bookmarkEnd w:id="13"/>
      <w:r>
        <w:rPr>
          <w:b w:val="0"/>
        </w:rPr>
      </w:r>
      <w:bookmarkStart w:name="_bookmark4" w:id="14"/>
      <w:bookmarkEnd w:id="14"/>
      <w:r>
        <w:rPr>
          <w:b w:val="0"/>
        </w:rPr>
      </w:r>
      <w:bookmarkStart w:name="_bookmark4" w:id="15"/>
      <w:bookmarkEnd w:id="15"/>
      <w:r>
        <w:rPr>
          <w:color w:val="211F1F"/>
        </w:rPr>
        <w:t>Annu</w:t>
      </w:r>
      <w:r>
        <w:rPr>
          <w:color w:val="211F1F"/>
        </w:rPr>
        <w:t>al Evaluation of Faculty on Performance and</w:t>
      </w:r>
      <w:r>
        <w:rPr>
          <w:color w:val="211F1F"/>
          <w:spacing w:val="-16"/>
        </w:rPr>
        <w:t> </w:t>
      </w:r>
      <w:r>
        <w:rPr>
          <w:color w:val="211F1F"/>
        </w:rPr>
        <w:t>Merit</w:t>
      </w:r>
    </w:p>
    <w:p>
      <w:pPr>
        <w:pStyle w:val="BodyText"/>
        <w:rPr>
          <w:b/>
        </w:rPr>
      </w:pPr>
    </w:p>
    <w:p>
      <w:pPr>
        <w:pStyle w:val="ListParagraph"/>
        <w:numPr>
          <w:ilvl w:val="0"/>
          <w:numId w:val="7"/>
        </w:numPr>
        <w:tabs>
          <w:tab w:pos="505" w:val="left" w:leader="none"/>
        </w:tabs>
        <w:spacing w:line="314" w:lineRule="auto" w:before="0" w:after="0"/>
        <w:ind w:left="200" w:right="578" w:firstLine="0"/>
        <w:jc w:val="left"/>
        <w:rPr>
          <w:sz w:val="24"/>
        </w:rPr>
      </w:pPr>
      <w:r>
        <w:rPr>
          <w:b/>
          <w:color w:val="211F1F"/>
          <w:sz w:val="24"/>
        </w:rPr>
        <w:t>Peer Involvement in Annual Performance and Merit Evaluation. </w:t>
      </w:r>
      <w:r>
        <w:rPr>
          <w:color w:val="211F1F"/>
          <w:sz w:val="24"/>
        </w:rPr>
        <w:t>Each faculty member’s performance will be evaluated relative to his or her assigned duties. Each faculty member’s performance will be rated annually using the following university rating scale:</w:t>
      </w:r>
    </w:p>
    <w:p>
      <w:pPr>
        <w:pStyle w:val="BodyText"/>
        <w:spacing w:before="4"/>
        <w:rPr>
          <w:sz w:val="30"/>
        </w:rPr>
      </w:pPr>
    </w:p>
    <w:p>
      <w:pPr>
        <w:pStyle w:val="ListParagraph"/>
        <w:numPr>
          <w:ilvl w:val="1"/>
          <w:numId w:val="7"/>
        </w:numPr>
        <w:tabs>
          <w:tab w:pos="920" w:val="left" w:leader="none"/>
        </w:tabs>
        <w:spacing w:line="272" w:lineRule="exact" w:before="0" w:after="0"/>
        <w:ind w:left="920" w:right="0" w:hanging="360"/>
        <w:jc w:val="left"/>
        <w:rPr>
          <w:sz w:val="24"/>
        </w:rPr>
      </w:pPr>
      <w:r>
        <w:rPr>
          <w:color w:val="211F1F"/>
          <w:sz w:val="24"/>
        </w:rPr>
        <w:t>Exceeds</w:t>
      </w:r>
      <w:r>
        <w:rPr>
          <w:color w:val="211F1F"/>
          <w:spacing w:val="-3"/>
          <w:sz w:val="24"/>
        </w:rPr>
        <w:t> </w:t>
      </w:r>
      <w:r>
        <w:rPr>
          <w:color w:val="211F1F"/>
          <w:sz w:val="24"/>
        </w:rPr>
        <w:t>Expectations</w:t>
      </w:r>
    </w:p>
    <w:p>
      <w:pPr>
        <w:pStyle w:val="ListParagraph"/>
        <w:numPr>
          <w:ilvl w:val="1"/>
          <w:numId w:val="7"/>
        </w:numPr>
        <w:tabs>
          <w:tab w:pos="920" w:val="left" w:leader="none"/>
        </w:tabs>
        <w:spacing w:line="269" w:lineRule="exact" w:before="0" w:after="0"/>
        <w:ind w:left="920" w:right="0" w:hanging="360"/>
        <w:jc w:val="left"/>
        <w:rPr>
          <w:sz w:val="24"/>
        </w:rPr>
      </w:pPr>
      <w:r>
        <w:rPr>
          <w:color w:val="211F1F"/>
          <w:sz w:val="24"/>
        </w:rPr>
        <w:t>Meets</w:t>
      </w:r>
      <w:r>
        <w:rPr>
          <w:color w:val="211F1F"/>
          <w:spacing w:val="-1"/>
          <w:sz w:val="24"/>
        </w:rPr>
        <w:t> </w:t>
      </w:r>
      <w:r>
        <w:rPr>
          <w:color w:val="211F1F"/>
          <w:sz w:val="24"/>
        </w:rPr>
        <w:t>Expectations</w:t>
      </w:r>
    </w:p>
    <w:p>
      <w:pPr>
        <w:pStyle w:val="ListParagraph"/>
        <w:numPr>
          <w:ilvl w:val="1"/>
          <w:numId w:val="7"/>
        </w:numPr>
        <w:tabs>
          <w:tab w:pos="920" w:val="left" w:leader="none"/>
        </w:tabs>
        <w:spacing w:line="269" w:lineRule="exact" w:before="0" w:after="0"/>
        <w:ind w:left="920" w:right="0" w:hanging="360"/>
        <w:jc w:val="left"/>
        <w:rPr>
          <w:sz w:val="24"/>
        </w:rPr>
      </w:pPr>
      <w:r>
        <w:rPr>
          <w:color w:val="211F1F"/>
          <w:sz w:val="24"/>
        </w:rPr>
        <w:t>Official</w:t>
      </w:r>
      <w:r>
        <w:rPr>
          <w:color w:val="211F1F"/>
          <w:spacing w:val="-2"/>
          <w:sz w:val="24"/>
        </w:rPr>
        <w:t> </w:t>
      </w:r>
      <w:r>
        <w:rPr>
          <w:color w:val="211F1F"/>
          <w:sz w:val="24"/>
        </w:rPr>
        <w:t>Concern</w:t>
      </w:r>
    </w:p>
    <w:p>
      <w:pPr>
        <w:pStyle w:val="ListParagraph"/>
        <w:numPr>
          <w:ilvl w:val="1"/>
          <w:numId w:val="7"/>
        </w:numPr>
        <w:tabs>
          <w:tab w:pos="920" w:val="left" w:leader="none"/>
        </w:tabs>
        <w:spacing w:line="272" w:lineRule="exact" w:before="0" w:after="0"/>
        <w:ind w:left="920" w:right="0" w:hanging="360"/>
        <w:jc w:val="left"/>
        <w:rPr>
          <w:sz w:val="24"/>
        </w:rPr>
      </w:pPr>
      <w:r>
        <w:rPr>
          <w:color w:val="211F1F"/>
          <w:sz w:val="24"/>
        </w:rPr>
        <w:t>Does Not Meet</w:t>
      </w:r>
      <w:r>
        <w:rPr>
          <w:color w:val="211F1F"/>
          <w:spacing w:val="-3"/>
          <w:sz w:val="24"/>
        </w:rPr>
        <w:t> </w:t>
      </w:r>
      <w:r>
        <w:rPr>
          <w:color w:val="211F1F"/>
          <w:sz w:val="24"/>
        </w:rPr>
        <w:t>Expectations</w:t>
      </w:r>
    </w:p>
    <w:p>
      <w:pPr>
        <w:pStyle w:val="BodyText"/>
        <w:spacing w:before="1"/>
        <w:rPr>
          <w:sz w:val="32"/>
        </w:rPr>
      </w:pPr>
    </w:p>
    <w:p>
      <w:pPr>
        <w:pStyle w:val="BodyText"/>
        <w:spacing w:line="312" w:lineRule="auto" w:before="1"/>
        <w:ind w:left="200" w:right="187"/>
      </w:pPr>
      <w:r>
        <w:rPr>
          <w:color w:val="211F1F"/>
        </w:rPr>
        <w:t>Faculty and in-unit staff’s annual evaluation will be conducted in the spring semester of each year. The following evaluation criteria and procedure shall be effective on January 1, 2022. Each faculty and in-unit staff member shall submit an annual report of Evidence of Performance in teaching, research or creative activities, service, and other Universities duties to the department’s Faculty Evaluation and Salary Increase Committee (FESIC).</w:t>
      </w:r>
    </w:p>
    <w:p>
      <w:pPr>
        <w:pStyle w:val="BodyText"/>
        <w:spacing w:before="10"/>
        <w:rPr>
          <w:sz w:val="30"/>
        </w:rPr>
      </w:pPr>
    </w:p>
    <w:p>
      <w:pPr>
        <w:pStyle w:val="BodyText"/>
        <w:spacing w:line="312" w:lineRule="auto"/>
        <w:ind w:left="200" w:right="468"/>
      </w:pPr>
      <w:r>
        <w:rPr>
          <w:color w:val="211F1F"/>
        </w:rPr>
        <w:t>Faculty and in-unit staff’s Evidence of Performance Report shall include the following parts:</w:t>
      </w:r>
    </w:p>
    <w:p>
      <w:pPr>
        <w:pStyle w:val="ListParagraph"/>
        <w:numPr>
          <w:ilvl w:val="0"/>
          <w:numId w:val="8"/>
        </w:numPr>
        <w:tabs>
          <w:tab w:pos="920" w:val="left" w:leader="none"/>
        </w:tabs>
        <w:spacing w:line="312" w:lineRule="auto" w:before="91" w:after="0"/>
        <w:ind w:left="920" w:right="655" w:hanging="360"/>
        <w:jc w:val="left"/>
        <w:rPr>
          <w:sz w:val="24"/>
        </w:rPr>
      </w:pPr>
      <w:r>
        <w:rPr>
          <w:color w:val="211F1F"/>
          <w:sz w:val="24"/>
        </w:rPr>
        <w:t>Teaching Assignments: including course taught, graduate degrees awarded, graduate student direction, graduate student</w:t>
      </w:r>
      <w:r>
        <w:rPr>
          <w:color w:val="211F1F"/>
          <w:spacing w:val="-11"/>
          <w:sz w:val="24"/>
        </w:rPr>
        <w:t> </w:t>
      </w:r>
      <w:r>
        <w:rPr>
          <w:color w:val="211F1F"/>
          <w:sz w:val="24"/>
        </w:rPr>
        <w:t>committees;</w:t>
      </w:r>
    </w:p>
    <w:p>
      <w:pPr>
        <w:pStyle w:val="ListParagraph"/>
        <w:numPr>
          <w:ilvl w:val="0"/>
          <w:numId w:val="8"/>
        </w:numPr>
        <w:tabs>
          <w:tab w:pos="920" w:val="left" w:leader="none"/>
        </w:tabs>
        <w:spacing w:line="312" w:lineRule="auto" w:before="89" w:after="0"/>
        <w:ind w:left="920" w:right="683" w:hanging="360"/>
        <w:jc w:val="left"/>
        <w:rPr>
          <w:sz w:val="24"/>
        </w:rPr>
      </w:pPr>
      <w:r>
        <w:rPr>
          <w:color w:val="211F1F"/>
          <w:sz w:val="24"/>
        </w:rPr>
        <w:t>Research Assignments: including papers and books published, papers in press, papers submitted, papers given in meetings, invited papers, colloquia and individual talks, grant</w:t>
      </w:r>
      <w:r>
        <w:rPr>
          <w:color w:val="211F1F"/>
          <w:spacing w:val="3"/>
          <w:sz w:val="24"/>
        </w:rPr>
        <w:t> </w:t>
      </w:r>
      <w:r>
        <w:rPr>
          <w:color w:val="211F1F"/>
          <w:sz w:val="24"/>
        </w:rPr>
        <w:t>funding;</w:t>
      </w:r>
    </w:p>
    <w:p>
      <w:pPr>
        <w:pStyle w:val="ListParagraph"/>
        <w:numPr>
          <w:ilvl w:val="0"/>
          <w:numId w:val="8"/>
        </w:numPr>
        <w:tabs>
          <w:tab w:pos="920" w:val="left" w:leader="none"/>
        </w:tabs>
        <w:spacing w:line="312" w:lineRule="auto" w:before="90" w:after="0"/>
        <w:ind w:left="920" w:right="324" w:hanging="360"/>
        <w:jc w:val="left"/>
        <w:rPr>
          <w:sz w:val="24"/>
        </w:rPr>
      </w:pPr>
      <w:r>
        <w:rPr>
          <w:color w:val="211F1F"/>
          <w:sz w:val="24"/>
        </w:rPr>
        <w:t>Service Assignments: including department committee service, university and SUS committee service, international, national, and regional committee service, office held, honors received, service to public schools, and service to the industry;</w:t>
      </w:r>
    </w:p>
    <w:p>
      <w:pPr>
        <w:pStyle w:val="ListParagraph"/>
        <w:numPr>
          <w:ilvl w:val="0"/>
          <w:numId w:val="8"/>
        </w:numPr>
        <w:tabs>
          <w:tab w:pos="920" w:val="left" w:leader="none"/>
        </w:tabs>
        <w:spacing w:line="240" w:lineRule="auto" w:before="82" w:after="0"/>
        <w:ind w:left="920" w:right="0" w:hanging="360"/>
        <w:jc w:val="left"/>
        <w:rPr>
          <w:sz w:val="24"/>
        </w:rPr>
      </w:pPr>
      <w:r>
        <w:rPr>
          <w:color w:val="211F1F"/>
          <w:sz w:val="24"/>
        </w:rPr>
        <w:t>Curriculum</w:t>
      </w:r>
      <w:r>
        <w:rPr>
          <w:color w:val="211F1F"/>
          <w:spacing w:val="-6"/>
          <w:sz w:val="24"/>
        </w:rPr>
        <w:t> </w:t>
      </w:r>
      <w:r>
        <w:rPr>
          <w:color w:val="211F1F"/>
          <w:sz w:val="24"/>
        </w:rPr>
        <w:t>Vitae;</w:t>
      </w:r>
    </w:p>
    <w:p>
      <w:pPr>
        <w:spacing w:after="0" w:line="240" w:lineRule="auto"/>
        <w:jc w:val="left"/>
        <w:rPr>
          <w:sz w:val="24"/>
        </w:rPr>
        <w:sectPr>
          <w:pgSz w:w="12240" w:h="15840"/>
          <w:pgMar w:header="728" w:footer="0" w:top="1220" w:bottom="0" w:left="1240" w:right="1320"/>
        </w:sectPr>
      </w:pPr>
    </w:p>
    <w:p>
      <w:pPr>
        <w:pStyle w:val="ListParagraph"/>
        <w:numPr>
          <w:ilvl w:val="0"/>
          <w:numId w:val="8"/>
        </w:numPr>
        <w:tabs>
          <w:tab w:pos="920" w:val="left" w:leader="none"/>
        </w:tabs>
        <w:spacing w:line="240" w:lineRule="auto" w:before="82" w:after="0"/>
        <w:ind w:left="920" w:right="0" w:hanging="360"/>
        <w:jc w:val="left"/>
        <w:rPr>
          <w:sz w:val="24"/>
        </w:rPr>
      </w:pPr>
      <w:r>
        <w:rPr>
          <w:color w:val="211F1F"/>
          <w:sz w:val="24"/>
        </w:rPr>
        <w:t>Summary</w:t>
      </w:r>
      <w:r>
        <w:rPr>
          <w:color w:val="211F1F"/>
          <w:spacing w:val="-6"/>
          <w:sz w:val="24"/>
        </w:rPr>
        <w:t> </w:t>
      </w:r>
      <w:r>
        <w:rPr>
          <w:color w:val="211F1F"/>
          <w:sz w:val="24"/>
        </w:rPr>
        <w:t>Statement.</w:t>
      </w:r>
    </w:p>
    <w:p>
      <w:pPr>
        <w:pStyle w:val="BodyText"/>
        <w:rPr>
          <w:sz w:val="38"/>
        </w:rPr>
      </w:pPr>
    </w:p>
    <w:p>
      <w:pPr>
        <w:pStyle w:val="BodyText"/>
        <w:tabs>
          <w:tab w:pos="7579" w:val="left" w:leader="none"/>
        </w:tabs>
        <w:spacing w:line="312" w:lineRule="auto"/>
        <w:ind w:left="199" w:right="220" w:firstLine="134"/>
      </w:pPr>
      <w:r>
        <w:rPr>
          <w:color w:val="211F1F"/>
        </w:rPr>
        <w:t>The FESIC of the department shall read the Evidence of Performance Reports and determine a merit score for each tenure and specialized faculty member in the department as well as any staff who are considered “in-unit” under the collective bargaining agreement. Specialized faculty members and “in-unit” staff in the department shall be reviewed first by a subcommittee consisting of their peers. The subcommittee shall submit an evaluation report, including scores for teaching and service of each specialized faculty member and “in-unit” staff, to the department FESIC for further review and evaluation. </w:t>
      </w:r>
      <w:r>
        <w:rPr>
          <w:color w:val="464648"/>
        </w:rPr>
        <w:t>The evaluation criteria for faculty will be in agreement with our departmental academic standards. </w:t>
      </w:r>
      <w:r>
        <w:rPr>
          <w:color w:val="211F1F"/>
        </w:rPr>
        <w:t>For each member under the annual evaluation, a score on the scale of 4 to 10 with 10 as the highest score will be determined by each member the FESIC for each of</w:t>
      </w:r>
      <w:r>
        <w:rPr>
          <w:color w:val="211F1F"/>
          <w:spacing w:val="-22"/>
        </w:rPr>
        <w:t> </w:t>
      </w:r>
      <w:r>
        <w:rPr>
          <w:color w:val="211F1F"/>
          <w:spacing w:val="2"/>
        </w:rPr>
        <w:t>thethree</w:t>
      </w:r>
      <w:r>
        <w:rPr>
          <w:color w:val="211F1F"/>
          <w:spacing w:val="-12"/>
        </w:rPr>
        <w:t> </w:t>
      </w:r>
      <w:r>
        <w:rPr>
          <w:color w:val="211F1F"/>
        </w:rPr>
        <w:t>areas:</w:t>
        <w:tab/>
        <w:t>teaching, research, and service, based on the performance of the member in the evaluation period. A FESIC member shall not assign scores to </w:t>
      </w:r>
      <w:r>
        <w:rPr>
          <w:color w:val="211F1F"/>
          <w:spacing w:val="-3"/>
        </w:rPr>
        <w:t>them.  </w:t>
      </w:r>
      <w:r>
        <w:rPr>
          <w:color w:val="211F1F"/>
        </w:rPr>
        <w:t>For each of the three areas a trimmed-mean score (after removing the highest score and lowest score among all scores including the score assigned by the subcommittee for specialized faculty members and “in-unit” staff) shall be calculated for each member under evaluation. The final merit score for each member shall be calculated as a weighted average of the three scores in accord with the Assignment of Responsibility (AORs) for the calendar year being considered and achievements during the period being</w:t>
      </w:r>
      <w:r>
        <w:rPr>
          <w:color w:val="211F1F"/>
          <w:spacing w:val="-36"/>
        </w:rPr>
        <w:t> </w:t>
      </w:r>
      <w:r>
        <w:rPr>
          <w:color w:val="211F1F"/>
        </w:rPr>
        <w:t>reviewed.</w:t>
      </w:r>
    </w:p>
    <w:p>
      <w:pPr>
        <w:pStyle w:val="BodyText"/>
        <w:spacing w:before="2"/>
        <w:rPr>
          <w:sz w:val="31"/>
        </w:rPr>
      </w:pPr>
    </w:p>
    <w:p>
      <w:pPr>
        <w:pStyle w:val="BodyText"/>
        <w:spacing w:line="312" w:lineRule="auto" w:before="1"/>
        <w:ind w:left="199" w:right="842" w:firstLine="67"/>
      </w:pPr>
      <w:r>
        <w:rPr>
          <w:color w:val="211F1F"/>
        </w:rPr>
        <w:t>Based on the final merit scores, faculty and in-unit staff’s performance during the evaluation period will be classified into the following categories:</w:t>
      </w:r>
    </w:p>
    <w:p>
      <w:pPr>
        <w:pStyle w:val="BodyText"/>
        <w:rPr>
          <w:sz w:val="26"/>
        </w:rPr>
      </w:pPr>
    </w:p>
    <w:p>
      <w:pPr>
        <w:pStyle w:val="ListParagraph"/>
        <w:numPr>
          <w:ilvl w:val="0"/>
          <w:numId w:val="9"/>
        </w:numPr>
        <w:tabs>
          <w:tab w:pos="920" w:val="left" w:leader="none"/>
        </w:tabs>
        <w:spacing w:line="312" w:lineRule="auto" w:before="152" w:after="0"/>
        <w:ind w:left="920" w:right="241" w:hanging="360"/>
        <w:jc w:val="left"/>
        <w:rPr>
          <w:sz w:val="24"/>
        </w:rPr>
      </w:pPr>
      <w:r>
        <w:rPr>
          <w:b/>
          <w:color w:val="211F1F"/>
          <w:sz w:val="24"/>
        </w:rPr>
        <w:t>Merit score 8 or higher: Exceeds Expectations; </w:t>
      </w:r>
      <w:r>
        <w:rPr>
          <w:color w:val="464648"/>
          <w:sz w:val="24"/>
        </w:rPr>
        <w:t>A faculty member who exceeds performance expectations during the evaluation period and achieves a noted accomplishment or recognition in teaching, research, and service, which </w:t>
      </w:r>
      <w:r>
        <w:rPr>
          <w:color w:val="464648"/>
          <w:spacing w:val="-2"/>
          <w:sz w:val="24"/>
        </w:rPr>
        <w:t>may </w:t>
      </w:r>
      <w:r>
        <w:rPr>
          <w:color w:val="464648"/>
          <w:sz w:val="24"/>
        </w:rPr>
        <w:t>include several of the following: significant research or creative activities; demonstrated recognition of the individual by peers as an authority in their field; securing significantexternal funding; attaining significant national or international achievements, awards, and</w:t>
      </w:r>
      <w:r>
        <w:rPr>
          <w:color w:val="464648"/>
          <w:spacing w:val="-6"/>
          <w:sz w:val="24"/>
        </w:rPr>
        <w:t> </w:t>
      </w:r>
      <w:r>
        <w:rPr>
          <w:color w:val="464648"/>
          <w:sz w:val="24"/>
        </w:rPr>
        <w:t>recognition.</w:t>
      </w:r>
    </w:p>
    <w:p>
      <w:pPr>
        <w:pStyle w:val="BodyText"/>
        <w:spacing w:before="8"/>
        <w:rPr>
          <w:sz w:val="38"/>
        </w:rPr>
      </w:pPr>
    </w:p>
    <w:p>
      <w:pPr>
        <w:pStyle w:val="ListParagraph"/>
        <w:numPr>
          <w:ilvl w:val="0"/>
          <w:numId w:val="9"/>
        </w:numPr>
        <w:tabs>
          <w:tab w:pos="920" w:val="left" w:leader="none"/>
        </w:tabs>
        <w:spacing w:line="240" w:lineRule="auto" w:before="0" w:after="0"/>
        <w:ind w:left="920" w:right="0" w:hanging="360"/>
        <w:jc w:val="left"/>
        <w:rPr>
          <w:b/>
          <w:sz w:val="24"/>
        </w:rPr>
      </w:pPr>
      <w:r>
        <w:rPr>
          <w:b/>
          <w:color w:val="211F1F"/>
          <w:sz w:val="24"/>
        </w:rPr>
        <w:t>Merit score between 6.0 and 7.99: Meets</w:t>
      </w:r>
      <w:r>
        <w:rPr>
          <w:b/>
          <w:color w:val="211F1F"/>
          <w:spacing w:val="-11"/>
          <w:sz w:val="24"/>
        </w:rPr>
        <w:t> </w:t>
      </w:r>
      <w:r>
        <w:rPr>
          <w:b/>
          <w:color w:val="211F1F"/>
          <w:sz w:val="24"/>
        </w:rPr>
        <w:t>Expectations;</w:t>
      </w:r>
    </w:p>
    <w:p>
      <w:pPr>
        <w:pStyle w:val="BodyText"/>
        <w:spacing w:line="312" w:lineRule="auto" w:before="92"/>
        <w:ind w:left="920" w:right="161"/>
      </w:pPr>
      <w:r>
        <w:rPr>
          <w:color w:val="464648"/>
        </w:rPr>
        <w:t>A faculty member who demonstrates the requisite knowledge and skills in their field of specialty and completes assigned responsibilities in a manner that is both timely and consistent with the expectations of the university.</w:t>
      </w:r>
    </w:p>
    <w:p>
      <w:pPr>
        <w:pStyle w:val="BodyText"/>
        <w:spacing w:before="4"/>
        <w:rPr>
          <w:sz w:val="30"/>
        </w:rPr>
      </w:pPr>
    </w:p>
    <w:p>
      <w:pPr>
        <w:pStyle w:val="ListParagraph"/>
        <w:numPr>
          <w:ilvl w:val="0"/>
          <w:numId w:val="9"/>
        </w:numPr>
        <w:tabs>
          <w:tab w:pos="920" w:val="left" w:leader="none"/>
        </w:tabs>
        <w:spacing w:line="240" w:lineRule="auto" w:before="0" w:after="0"/>
        <w:ind w:left="920" w:right="0" w:hanging="360"/>
        <w:jc w:val="left"/>
        <w:rPr>
          <w:b/>
          <w:sz w:val="24"/>
        </w:rPr>
      </w:pPr>
      <w:r>
        <w:rPr>
          <w:b/>
          <w:color w:val="211F1F"/>
          <w:sz w:val="24"/>
        </w:rPr>
        <w:t>Merit score between 5.0 and 5.99: Official</w:t>
      </w:r>
      <w:r>
        <w:rPr>
          <w:b/>
          <w:color w:val="211F1F"/>
          <w:spacing w:val="-38"/>
          <w:sz w:val="24"/>
        </w:rPr>
        <w:t> </w:t>
      </w:r>
      <w:r>
        <w:rPr>
          <w:b/>
          <w:color w:val="211F1F"/>
          <w:sz w:val="24"/>
        </w:rPr>
        <w:t>Concern;</w:t>
      </w:r>
    </w:p>
    <w:p>
      <w:pPr>
        <w:spacing w:after="0" w:line="240" w:lineRule="auto"/>
        <w:jc w:val="left"/>
        <w:rPr>
          <w:sz w:val="24"/>
        </w:rPr>
        <w:sectPr>
          <w:pgSz w:w="12240" w:h="15840"/>
          <w:pgMar w:header="728" w:footer="0" w:top="1220" w:bottom="280" w:left="1240" w:right="1320"/>
        </w:sectPr>
      </w:pPr>
    </w:p>
    <w:p>
      <w:pPr>
        <w:pStyle w:val="BodyText"/>
        <w:spacing w:line="312" w:lineRule="auto" w:before="82"/>
        <w:ind w:left="920" w:right="295"/>
      </w:pPr>
      <w:r>
        <w:rPr>
          <w:color w:val="464648"/>
        </w:rPr>
        <w:t>A faculty member who demonstrates the requisite knowledge and skills in their field of specialty but is not completing assigned responsibilities in a manner that is consistent with the expectations of the university.</w:t>
      </w:r>
    </w:p>
    <w:p>
      <w:pPr>
        <w:pStyle w:val="BodyText"/>
        <w:spacing w:before="9"/>
        <w:rPr>
          <w:sz w:val="30"/>
        </w:rPr>
      </w:pPr>
    </w:p>
    <w:p>
      <w:pPr>
        <w:pStyle w:val="ListParagraph"/>
        <w:numPr>
          <w:ilvl w:val="0"/>
          <w:numId w:val="9"/>
        </w:numPr>
        <w:tabs>
          <w:tab w:pos="920" w:val="left" w:leader="none"/>
        </w:tabs>
        <w:spacing w:line="312" w:lineRule="auto" w:before="0" w:after="0"/>
        <w:ind w:left="920" w:right="419" w:hanging="360"/>
        <w:jc w:val="both"/>
        <w:rPr>
          <w:sz w:val="24"/>
        </w:rPr>
      </w:pPr>
      <w:r>
        <w:rPr>
          <w:b/>
          <w:color w:val="211F1F"/>
          <w:sz w:val="24"/>
        </w:rPr>
        <w:t>Merit score below 5.0: Does Not Meet Expectations. </w:t>
      </w:r>
      <w:r>
        <w:rPr>
          <w:color w:val="464648"/>
          <w:sz w:val="24"/>
        </w:rPr>
        <w:t>A faculty member who fails to demonstrate with consistency the knowledge, skills, or abilities required in their field of specialty and/or in completing assigned</w:t>
      </w:r>
      <w:r>
        <w:rPr>
          <w:color w:val="464648"/>
          <w:spacing w:val="-18"/>
          <w:sz w:val="24"/>
        </w:rPr>
        <w:t> </w:t>
      </w:r>
      <w:r>
        <w:rPr>
          <w:color w:val="464648"/>
          <w:sz w:val="24"/>
        </w:rPr>
        <w:t>responsibilities.</w:t>
      </w:r>
    </w:p>
    <w:p>
      <w:pPr>
        <w:pStyle w:val="BodyText"/>
        <w:spacing w:before="2"/>
        <w:rPr>
          <w:sz w:val="31"/>
        </w:rPr>
      </w:pPr>
    </w:p>
    <w:p>
      <w:pPr>
        <w:pStyle w:val="BodyText"/>
        <w:spacing w:line="312" w:lineRule="auto"/>
        <w:ind w:left="200" w:right="241" w:firstLine="134"/>
      </w:pPr>
      <w:r>
        <w:rPr>
          <w:color w:val="211F1F"/>
        </w:rPr>
        <w:t>The Chair of the department shall write the annual evaluation narratives for all faculty. The narrative shall be attached to the Annual Evaluation Summary Form. A tenured faculty member whose overall performance is rated ‘Does Not Meet Expectations’ in more than two of the previous six evaluations shall be placed on a Performance Improvement Plan. A specialized faculty member or an in-unit staff member whose overall performance is rated “Does Not Meet Expectations” shall be placed on a Performance Improvement Plan (PIP) in one or more areas of assigned duties. The Performance Improvement Plan shall include specific performance targets goals and timetables to assist the faculty member or in-unit staff member in achieving at least a “Meets Expectations” rating.</w:t>
      </w:r>
    </w:p>
    <w:p>
      <w:pPr>
        <w:spacing w:after="0" w:line="312" w:lineRule="auto"/>
        <w:sectPr>
          <w:pgSz w:w="12240" w:h="15840"/>
          <w:pgMar w:header="728" w:footer="0" w:top="1220" w:bottom="280" w:left="1240" w:right="1320"/>
        </w:sectPr>
      </w:pPr>
    </w:p>
    <w:p>
      <w:pPr>
        <w:pStyle w:val="BodyText"/>
        <w:rPr>
          <w:sz w:val="20"/>
        </w:rPr>
      </w:pPr>
    </w:p>
    <w:p>
      <w:pPr>
        <w:pStyle w:val="BodyText"/>
        <w:spacing w:before="4"/>
        <w:rPr>
          <w:sz w:val="18"/>
        </w:rPr>
      </w:pPr>
    </w:p>
    <w:p>
      <w:pPr>
        <w:pStyle w:val="BodyText"/>
        <w:spacing w:line="312" w:lineRule="auto" w:before="92"/>
        <w:ind w:left="200" w:right="335"/>
      </w:pPr>
      <w:r>
        <w:rPr>
          <w:color w:val="211F1F"/>
        </w:rPr>
        <w:t>The merit scores shall be used by the chair to determine merit increase recommendations which shall be sent to the Dean when such increases become available. A merit pay award is not mandated for all members of the department and merit increases shall reflect distinctive levels of merit reflecting the differences in performance. </w:t>
      </w:r>
      <w:r>
        <w:rPr>
          <w:color w:val="464648"/>
        </w:rPr>
        <w:t>If the Chair’s final merit recommendation should deviate from the FESIC recommendations, the Chair will notify the FESIC of that difference and both plans will go forward to the dean and the provost for review and final recommendation.</w:t>
      </w:r>
    </w:p>
    <w:p>
      <w:pPr>
        <w:pStyle w:val="BodyText"/>
        <w:spacing w:before="10"/>
        <w:rPr>
          <w:sz w:val="22"/>
        </w:rPr>
      </w:pPr>
    </w:p>
    <w:p>
      <w:pPr>
        <w:pStyle w:val="ListParagraph"/>
        <w:numPr>
          <w:ilvl w:val="0"/>
          <w:numId w:val="7"/>
        </w:numPr>
        <w:tabs>
          <w:tab w:pos="508" w:val="left" w:leader="none"/>
        </w:tabs>
        <w:spacing w:line="240" w:lineRule="auto" w:before="0" w:after="0"/>
        <w:ind w:left="507" w:right="0" w:hanging="308"/>
        <w:jc w:val="left"/>
        <w:rPr>
          <w:b/>
          <w:sz w:val="24"/>
        </w:rPr>
      </w:pPr>
      <w:r>
        <w:rPr>
          <w:b/>
          <w:color w:val="211F1F"/>
          <w:sz w:val="24"/>
        </w:rPr>
        <w:t>Criteria for Evaluation of Tenure-track</w:t>
      </w:r>
      <w:r>
        <w:rPr>
          <w:b/>
          <w:color w:val="211F1F"/>
          <w:spacing w:val="-11"/>
          <w:sz w:val="24"/>
        </w:rPr>
        <w:t> </w:t>
      </w:r>
      <w:r>
        <w:rPr>
          <w:b/>
          <w:color w:val="211F1F"/>
          <w:sz w:val="24"/>
        </w:rPr>
        <w:t>Faculty.</w:t>
      </w:r>
    </w:p>
    <w:p>
      <w:pPr>
        <w:pStyle w:val="BodyText"/>
        <w:rPr>
          <w:b/>
        </w:rPr>
      </w:pPr>
    </w:p>
    <w:p>
      <w:pPr>
        <w:pStyle w:val="ListParagraph"/>
        <w:numPr>
          <w:ilvl w:val="0"/>
          <w:numId w:val="10"/>
        </w:numPr>
        <w:tabs>
          <w:tab w:pos="1201" w:val="left" w:leader="none"/>
        </w:tabs>
        <w:spacing w:line="360" w:lineRule="auto" w:before="0" w:after="0"/>
        <w:ind w:left="200" w:right="592" w:firstLine="720"/>
        <w:jc w:val="left"/>
        <w:rPr>
          <w:sz w:val="24"/>
        </w:rPr>
      </w:pPr>
      <w:r>
        <w:rPr>
          <w:b/>
          <w:color w:val="211F1F"/>
          <w:sz w:val="24"/>
        </w:rPr>
        <w:t>Teaching. </w:t>
      </w:r>
      <w:r>
        <w:rPr>
          <w:color w:val="211F1F"/>
          <w:sz w:val="24"/>
        </w:rPr>
        <w:t>The typical assignment of teaching load in the department for a tenured or tenure-track faculty member is four courses per year and an aspiration assignment is three courses per year when the faculty member has outside funded research that supports at least one research assistant or when the faculty member directs five or more Ph.D.</w:t>
      </w:r>
      <w:r>
        <w:rPr>
          <w:color w:val="211F1F"/>
          <w:spacing w:val="4"/>
          <w:sz w:val="24"/>
        </w:rPr>
        <w:t> </w:t>
      </w:r>
      <w:r>
        <w:rPr>
          <w:color w:val="211F1F"/>
          <w:sz w:val="24"/>
        </w:rPr>
        <w:t>students.</w:t>
      </w:r>
    </w:p>
    <w:p>
      <w:pPr>
        <w:pStyle w:val="BodyText"/>
        <w:spacing w:before="7"/>
        <w:rPr>
          <w:sz w:val="36"/>
        </w:rPr>
      </w:pPr>
    </w:p>
    <w:p>
      <w:pPr>
        <w:pStyle w:val="BodyText"/>
        <w:spacing w:line="312" w:lineRule="auto" w:before="1"/>
        <w:ind w:left="199" w:right="122"/>
      </w:pPr>
      <w:r>
        <w:rPr>
          <w:color w:val="211F1F"/>
        </w:rPr>
        <w:t>All faculty members in the department are expected to provide high-quality teaching and graduate student direction, including effectiveness in presenting statistical knowledge, information, and ideas in the classroom and/or online lectures, and in one-on-one advising of graduate students. The faculty’s teaching evaluation will consider the following factors:</w:t>
      </w:r>
    </w:p>
    <w:p>
      <w:pPr>
        <w:pStyle w:val="BodyText"/>
        <w:spacing w:before="2"/>
        <w:rPr>
          <w:sz w:val="31"/>
        </w:rPr>
      </w:pPr>
    </w:p>
    <w:p>
      <w:pPr>
        <w:pStyle w:val="ListParagraph"/>
        <w:numPr>
          <w:ilvl w:val="0"/>
          <w:numId w:val="11"/>
        </w:numPr>
        <w:tabs>
          <w:tab w:pos="1280" w:val="left" w:leader="none"/>
        </w:tabs>
        <w:spacing w:line="312" w:lineRule="auto" w:before="0" w:after="0"/>
        <w:ind w:left="1280" w:right="317" w:hanging="360"/>
        <w:jc w:val="left"/>
        <w:rPr>
          <w:sz w:val="24"/>
        </w:rPr>
      </w:pPr>
      <w:r>
        <w:rPr>
          <w:color w:val="211F1F"/>
          <w:sz w:val="24"/>
        </w:rPr>
        <w:t>Effectiveness</w:t>
      </w:r>
      <w:r>
        <w:rPr>
          <w:color w:val="211F1F"/>
          <w:spacing w:val="-11"/>
          <w:sz w:val="24"/>
        </w:rPr>
        <w:t> </w:t>
      </w:r>
      <w:r>
        <w:rPr>
          <w:color w:val="211F1F"/>
          <w:sz w:val="24"/>
        </w:rPr>
        <w:t>in</w:t>
      </w:r>
      <w:r>
        <w:rPr>
          <w:color w:val="211F1F"/>
          <w:spacing w:val="-8"/>
          <w:sz w:val="24"/>
        </w:rPr>
        <w:t> </w:t>
      </w:r>
      <w:r>
        <w:rPr>
          <w:color w:val="211F1F"/>
          <w:sz w:val="24"/>
        </w:rPr>
        <w:t>stimulating</w:t>
      </w:r>
      <w:r>
        <w:rPr>
          <w:color w:val="211F1F"/>
          <w:spacing w:val="-7"/>
          <w:sz w:val="24"/>
        </w:rPr>
        <w:t> </w:t>
      </w:r>
      <w:r>
        <w:rPr>
          <w:color w:val="211F1F"/>
          <w:sz w:val="24"/>
        </w:rPr>
        <w:t>students’</w:t>
      </w:r>
      <w:r>
        <w:rPr>
          <w:color w:val="211F1F"/>
          <w:spacing w:val="-9"/>
          <w:sz w:val="24"/>
        </w:rPr>
        <w:t> </w:t>
      </w:r>
      <w:r>
        <w:rPr>
          <w:color w:val="211F1F"/>
          <w:sz w:val="24"/>
        </w:rPr>
        <w:t>critical</w:t>
      </w:r>
      <w:r>
        <w:rPr>
          <w:color w:val="211F1F"/>
          <w:spacing w:val="-9"/>
          <w:sz w:val="24"/>
        </w:rPr>
        <w:t> </w:t>
      </w:r>
      <w:r>
        <w:rPr>
          <w:color w:val="211F1F"/>
          <w:sz w:val="24"/>
        </w:rPr>
        <w:t>thinking</w:t>
      </w:r>
      <w:r>
        <w:rPr>
          <w:color w:val="211F1F"/>
          <w:spacing w:val="-9"/>
          <w:sz w:val="24"/>
        </w:rPr>
        <w:t> </w:t>
      </w:r>
      <w:r>
        <w:rPr>
          <w:color w:val="211F1F"/>
          <w:sz w:val="24"/>
        </w:rPr>
        <w:t>and/or</w:t>
      </w:r>
      <w:r>
        <w:rPr>
          <w:color w:val="211F1F"/>
          <w:spacing w:val="-12"/>
          <w:sz w:val="24"/>
        </w:rPr>
        <w:t> </w:t>
      </w:r>
      <w:r>
        <w:rPr>
          <w:color w:val="211F1F"/>
          <w:sz w:val="24"/>
        </w:rPr>
        <w:t>creative</w:t>
      </w:r>
      <w:r>
        <w:rPr>
          <w:color w:val="211F1F"/>
          <w:spacing w:val="-43"/>
          <w:sz w:val="24"/>
        </w:rPr>
        <w:t> </w:t>
      </w:r>
      <w:r>
        <w:rPr>
          <w:color w:val="211F1F"/>
          <w:sz w:val="24"/>
        </w:rPr>
        <w:t>abilities, the development or revision of curriculum and course structure, and adherence to accepted standards of professional behavior in meeting responsibilities to</w:t>
      </w:r>
      <w:r>
        <w:rPr>
          <w:color w:val="211F1F"/>
          <w:spacing w:val="-7"/>
          <w:sz w:val="24"/>
        </w:rPr>
        <w:t> </w:t>
      </w:r>
      <w:r>
        <w:rPr>
          <w:color w:val="211F1F"/>
          <w:sz w:val="24"/>
        </w:rPr>
        <w:t>students;</w:t>
      </w:r>
    </w:p>
    <w:p>
      <w:pPr>
        <w:pStyle w:val="BodyText"/>
        <w:spacing w:before="1"/>
        <w:rPr>
          <w:sz w:val="31"/>
        </w:rPr>
      </w:pPr>
    </w:p>
    <w:p>
      <w:pPr>
        <w:pStyle w:val="ListParagraph"/>
        <w:numPr>
          <w:ilvl w:val="0"/>
          <w:numId w:val="11"/>
        </w:numPr>
        <w:tabs>
          <w:tab w:pos="1280" w:val="left" w:leader="none"/>
        </w:tabs>
        <w:spacing w:line="240" w:lineRule="auto" w:before="0" w:after="0"/>
        <w:ind w:left="1280" w:right="0" w:hanging="360"/>
        <w:jc w:val="left"/>
        <w:rPr>
          <w:sz w:val="24"/>
        </w:rPr>
      </w:pPr>
      <w:r>
        <w:rPr>
          <w:color w:val="211F1F"/>
          <w:sz w:val="24"/>
        </w:rPr>
        <w:t>Class size, course preparation time, and new course or</w:t>
      </w:r>
      <w:r>
        <w:rPr>
          <w:color w:val="211F1F"/>
          <w:spacing w:val="-27"/>
          <w:sz w:val="24"/>
        </w:rPr>
        <w:t> </w:t>
      </w:r>
      <w:r>
        <w:rPr>
          <w:color w:val="211F1F"/>
          <w:sz w:val="24"/>
        </w:rPr>
        <w:t>not;</w:t>
      </w:r>
    </w:p>
    <w:p>
      <w:pPr>
        <w:pStyle w:val="BodyText"/>
        <w:spacing w:before="7"/>
        <w:rPr>
          <w:sz w:val="38"/>
        </w:rPr>
      </w:pPr>
    </w:p>
    <w:p>
      <w:pPr>
        <w:pStyle w:val="ListParagraph"/>
        <w:numPr>
          <w:ilvl w:val="0"/>
          <w:numId w:val="11"/>
        </w:numPr>
        <w:tabs>
          <w:tab w:pos="1280" w:val="left" w:leader="none"/>
        </w:tabs>
        <w:spacing w:line="312" w:lineRule="auto" w:before="0" w:after="0"/>
        <w:ind w:left="1280" w:right="497" w:hanging="360"/>
        <w:jc w:val="left"/>
        <w:rPr>
          <w:sz w:val="24"/>
        </w:rPr>
      </w:pPr>
      <w:r>
        <w:rPr>
          <w:color w:val="211F1F"/>
          <w:sz w:val="24"/>
        </w:rPr>
        <w:t>Relevant materials submitted by the faculty member, including classnotes, syllabi, student exams and assignments, supplementary material, and possible peer evaluations of</w:t>
      </w:r>
      <w:r>
        <w:rPr>
          <w:color w:val="211F1F"/>
          <w:spacing w:val="-9"/>
          <w:sz w:val="24"/>
        </w:rPr>
        <w:t> </w:t>
      </w:r>
      <w:r>
        <w:rPr>
          <w:color w:val="211F1F"/>
          <w:sz w:val="24"/>
        </w:rPr>
        <w:t>teaching.</w:t>
      </w:r>
    </w:p>
    <w:p>
      <w:pPr>
        <w:pStyle w:val="BodyText"/>
        <w:spacing w:before="5"/>
        <w:rPr>
          <w:sz w:val="31"/>
        </w:rPr>
      </w:pPr>
    </w:p>
    <w:p>
      <w:pPr>
        <w:pStyle w:val="ListParagraph"/>
        <w:numPr>
          <w:ilvl w:val="0"/>
          <w:numId w:val="11"/>
        </w:numPr>
        <w:tabs>
          <w:tab w:pos="1280" w:val="left" w:leader="none"/>
        </w:tabs>
        <w:spacing w:line="312" w:lineRule="auto" w:before="0" w:after="0"/>
        <w:ind w:left="1280" w:right="624" w:hanging="360"/>
        <w:jc w:val="left"/>
        <w:rPr>
          <w:sz w:val="24"/>
        </w:rPr>
      </w:pPr>
      <w:r>
        <w:rPr>
          <w:color w:val="211F1F"/>
          <w:sz w:val="24"/>
        </w:rPr>
        <w:t>Students’</w:t>
      </w:r>
      <w:r>
        <w:rPr>
          <w:color w:val="211F1F"/>
          <w:spacing w:val="-11"/>
          <w:sz w:val="24"/>
        </w:rPr>
        <w:t> </w:t>
      </w:r>
      <w:r>
        <w:rPr>
          <w:color w:val="211F1F"/>
          <w:sz w:val="24"/>
        </w:rPr>
        <w:t>evaluation</w:t>
      </w:r>
      <w:r>
        <w:rPr>
          <w:color w:val="211F1F"/>
          <w:spacing w:val="-7"/>
          <w:sz w:val="24"/>
        </w:rPr>
        <w:t> </w:t>
      </w:r>
      <w:r>
        <w:rPr>
          <w:color w:val="211F1F"/>
          <w:sz w:val="24"/>
        </w:rPr>
        <w:t>of</w:t>
      </w:r>
      <w:r>
        <w:rPr>
          <w:color w:val="211F1F"/>
          <w:spacing w:val="-9"/>
          <w:sz w:val="24"/>
        </w:rPr>
        <w:t> </w:t>
      </w:r>
      <w:r>
        <w:rPr>
          <w:color w:val="211F1F"/>
          <w:sz w:val="24"/>
        </w:rPr>
        <w:t>faculty’s</w:t>
      </w:r>
      <w:r>
        <w:rPr>
          <w:color w:val="211F1F"/>
          <w:spacing w:val="-8"/>
          <w:sz w:val="24"/>
        </w:rPr>
        <w:t> </w:t>
      </w:r>
      <w:r>
        <w:rPr>
          <w:color w:val="211F1F"/>
          <w:sz w:val="24"/>
        </w:rPr>
        <w:t>classroom</w:t>
      </w:r>
      <w:r>
        <w:rPr>
          <w:color w:val="211F1F"/>
          <w:spacing w:val="-6"/>
          <w:sz w:val="24"/>
        </w:rPr>
        <w:t> </w:t>
      </w:r>
      <w:r>
        <w:rPr>
          <w:color w:val="211F1F"/>
          <w:sz w:val="24"/>
        </w:rPr>
        <w:t>teaching</w:t>
      </w:r>
      <w:r>
        <w:rPr>
          <w:color w:val="211F1F"/>
          <w:spacing w:val="-7"/>
          <w:sz w:val="24"/>
        </w:rPr>
        <w:t> </w:t>
      </w:r>
      <w:r>
        <w:rPr>
          <w:color w:val="211F1F"/>
          <w:sz w:val="24"/>
        </w:rPr>
        <w:t>in</w:t>
      </w:r>
      <w:r>
        <w:rPr>
          <w:color w:val="211F1F"/>
          <w:spacing w:val="-4"/>
          <w:sz w:val="24"/>
        </w:rPr>
        <w:t> </w:t>
      </w:r>
      <w:r>
        <w:rPr>
          <w:color w:val="211F1F"/>
          <w:sz w:val="24"/>
        </w:rPr>
        <w:t>the</w:t>
      </w:r>
      <w:r>
        <w:rPr>
          <w:color w:val="211F1F"/>
          <w:spacing w:val="-4"/>
          <w:sz w:val="24"/>
        </w:rPr>
        <w:t> </w:t>
      </w:r>
      <w:r>
        <w:rPr>
          <w:color w:val="211F1F"/>
          <w:sz w:val="24"/>
        </w:rPr>
        <w:t>SUSSAI</w:t>
      </w:r>
      <w:r>
        <w:rPr>
          <w:color w:val="211F1F"/>
          <w:spacing w:val="-35"/>
          <w:sz w:val="24"/>
        </w:rPr>
        <w:t> </w:t>
      </w:r>
      <w:r>
        <w:rPr>
          <w:color w:val="211F1F"/>
          <w:sz w:val="24"/>
        </w:rPr>
        <w:t>forms, required for all courses in both spring and fall</w:t>
      </w:r>
      <w:r>
        <w:rPr>
          <w:color w:val="211F1F"/>
          <w:spacing w:val="-34"/>
          <w:sz w:val="24"/>
        </w:rPr>
        <w:t> </w:t>
      </w:r>
      <w:r>
        <w:rPr>
          <w:color w:val="211F1F"/>
          <w:sz w:val="24"/>
        </w:rPr>
        <w:t>semesters.</w:t>
      </w:r>
    </w:p>
    <w:p>
      <w:pPr>
        <w:spacing w:after="0" w:line="312" w:lineRule="auto"/>
        <w:jc w:val="left"/>
        <w:rPr>
          <w:sz w:val="24"/>
        </w:rPr>
        <w:sectPr>
          <w:pgSz w:w="12240" w:h="15840"/>
          <w:pgMar w:header="728" w:footer="0" w:top="1220" w:bottom="280" w:left="1240" w:right="1320"/>
        </w:sectPr>
      </w:pPr>
    </w:p>
    <w:p>
      <w:pPr>
        <w:pStyle w:val="BodyText"/>
        <w:rPr>
          <w:sz w:val="20"/>
        </w:rPr>
      </w:pPr>
    </w:p>
    <w:p>
      <w:pPr>
        <w:pStyle w:val="ListParagraph"/>
        <w:numPr>
          <w:ilvl w:val="0"/>
          <w:numId w:val="11"/>
        </w:numPr>
        <w:tabs>
          <w:tab w:pos="1280" w:val="left" w:leader="none"/>
        </w:tabs>
        <w:spacing w:line="240" w:lineRule="auto" w:before="214" w:after="0"/>
        <w:ind w:left="1280" w:right="0" w:hanging="360"/>
        <w:jc w:val="left"/>
        <w:rPr>
          <w:sz w:val="24"/>
        </w:rPr>
      </w:pPr>
      <w:r>
        <w:rPr>
          <w:color w:val="211F1F"/>
          <w:sz w:val="24"/>
        </w:rPr>
        <w:t>Direction of graduate students culminating in awarding of</w:t>
      </w:r>
      <w:r>
        <w:rPr>
          <w:color w:val="211F1F"/>
          <w:spacing w:val="-37"/>
          <w:sz w:val="24"/>
        </w:rPr>
        <w:t> </w:t>
      </w:r>
      <w:r>
        <w:rPr>
          <w:color w:val="211F1F"/>
          <w:sz w:val="24"/>
        </w:rPr>
        <w:t>degrees.</w:t>
      </w:r>
    </w:p>
    <w:p>
      <w:pPr>
        <w:pStyle w:val="BodyText"/>
        <w:rPr>
          <w:sz w:val="26"/>
        </w:rPr>
      </w:pPr>
    </w:p>
    <w:p>
      <w:pPr>
        <w:pStyle w:val="BodyText"/>
        <w:rPr>
          <w:sz w:val="26"/>
        </w:rPr>
      </w:pPr>
    </w:p>
    <w:p>
      <w:pPr>
        <w:pStyle w:val="BodyText"/>
        <w:spacing w:before="10"/>
        <w:rPr>
          <w:sz w:val="26"/>
        </w:rPr>
      </w:pPr>
    </w:p>
    <w:p>
      <w:pPr>
        <w:pStyle w:val="ListParagraph"/>
        <w:numPr>
          <w:ilvl w:val="0"/>
          <w:numId w:val="10"/>
        </w:numPr>
        <w:tabs>
          <w:tab w:pos="954" w:val="left" w:leader="none"/>
        </w:tabs>
        <w:spacing w:line="312" w:lineRule="auto" w:before="1" w:after="0"/>
        <w:ind w:left="199" w:right="373" w:firstLine="470"/>
        <w:jc w:val="left"/>
        <w:rPr>
          <w:sz w:val="24"/>
        </w:rPr>
      </w:pPr>
      <w:r>
        <w:rPr>
          <w:b/>
          <w:color w:val="211F1F"/>
          <w:sz w:val="24"/>
        </w:rPr>
        <w:t>Scholarship/Research.</w:t>
      </w:r>
      <w:r>
        <w:rPr>
          <w:b/>
          <w:color w:val="211F1F"/>
          <w:spacing w:val="-4"/>
          <w:sz w:val="24"/>
        </w:rPr>
        <w:t> </w:t>
      </w:r>
      <w:r>
        <w:rPr>
          <w:color w:val="211F1F"/>
          <w:sz w:val="24"/>
        </w:rPr>
        <w:t>The</w:t>
      </w:r>
      <w:r>
        <w:rPr>
          <w:color w:val="211F1F"/>
          <w:spacing w:val="-4"/>
          <w:sz w:val="24"/>
        </w:rPr>
        <w:t> </w:t>
      </w:r>
      <w:r>
        <w:rPr>
          <w:color w:val="211F1F"/>
          <w:sz w:val="24"/>
        </w:rPr>
        <w:t>faculty’s</w:t>
      </w:r>
      <w:r>
        <w:rPr>
          <w:color w:val="211F1F"/>
          <w:spacing w:val="-7"/>
          <w:sz w:val="24"/>
        </w:rPr>
        <w:t> </w:t>
      </w:r>
      <w:r>
        <w:rPr>
          <w:color w:val="211F1F"/>
          <w:sz w:val="24"/>
        </w:rPr>
        <w:t>performance</w:t>
      </w:r>
      <w:r>
        <w:rPr>
          <w:color w:val="211F1F"/>
          <w:spacing w:val="-4"/>
          <w:sz w:val="24"/>
        </w:rPr>
        <w:t> </w:t>
      </w:r>
      <w:r>
        <w:rPr>
          <w:color w:val="211F1F"/>
          <w:sz w:val="24"/>
        </w:rPr>
        <w:t>in</w:t>
      </w:r>
      <w:r>
        <w:rPr>
          <w:color w:val="211F1F"/>
          <w:spacing w:val="-4"/>
          <w:sz w:val="24"/>
        </w:rPr>
        <w:t> </w:t>
      </w:r>
      <w:r>
        <w:rPr>
          <w:color w:val="211F1F"/>
          <w:sz w:val="24"/>
        </w:rPr>
        <w:t>research</w:t>
      </w:r>
      <w:r>
        <w:rPr>
          <w:color w:val="211F1F"/>
          <w:spacing w:val="-6"/>
          <w:sz w:val="24"/>
        </w:rPr>
        <w:t> </w:t>
      </w:r>
      <w:r>
        <w:rPr>
          <w:color w:val="211F1F"/>
          <w:sz w:val="24"/>
        </w:rPr>
        <w:t>is</w:t>
      </w:r>
      <w:r>
        <w:rPr>
          <w:color w:val="211F1F"/>
          <w:spacing w:val="-6"/>
          <w:sz w:val="24"/>
        </w:rPr>
        <w:t> </w:t>
      </w:r>
      <w:r>
        <w:rPr>
          <w:color w:val="211F1F"/>
          <w:sz w:val="24"/>
        </w:rPr>
        <w:t>mainly</w:t>
      </w:r>
      <w:r>
        <w:rPr>
          <w:color w:val="211F1F"/>
          <w:spacing w:val="-42"/>
          <w:sz w:val="24"/>
        </w:rPr>
        <w:t> </w:t>
      </w:r>
      <w:r>
        <w:rPr>
          <w:color w:val="211F1F"/>
          <w:sz w:val="24"/>
        </w:rPr>
        <w:t>based on the </w:t>
      </w:r>
      <w:r>
        <w:rPr>
          <w:color w:val="211F1F"/>
          <w:spacing w:val="-3"/>
          <w:sz w:val="24"/>
        </w:rPr>
        <w:t>number </w:t>
      </w:r>
      <w:r>
        <w:rPr>
          <w:color w:val="211F1F"/>
          <w:sz w:val="24"/>
        </w:rPr>
        <w:t>and quality of publications, and the amount of grant</w:t>
      </w:r>
      <w:r>
        <w:rPr>
          <w:color w:val="211F1F"/>
          <w:spacing w:val="-40"/>
          <w:sz w:val="24"/>
        </w:rPr>
        <w:t> </w:t>
      </w:r>
      <w:r>
        <w:rPr>
          <w:color w:val="211F1F"/>
          <w:sz w:val="24"/>
        </w:rPr>
        <w:t>funding.</w:t>
      </w:r>
    </w:p>
    <w:p>
      <w:pPr>
        <w:pStyle w:val="BodyText"/>
        <w:spacing w:before="5"/>
        <w:rPr>
          <w:sz w:val="31"/>
        </w:rPr>
      </w:pPr>
    </w:p>
    <w:p>
      <w:pPr>
        <w:pStyle w:val="BodyText"/>
        <w:spacing w:line="312" w:lineRule="auto" w:before="1"/>
        <w:ind w:left="200" w:right="155" w:firstLine="67"/>
      </w:pPr>
      <w:r>
        <w:rPr>
          <w:color w:val="211F1F"/>
        </w:rPr>
        <w:t>For peer-reviewed journal publications, the Statistics field and our department usually use alphabetical order as the order of authorship. When exceptions occur, then the order is important with the first author’s contributions considered the most significant, the second author’s considered the second most significant, and so forth. In interdisciplinary areas, generally, the order is important with the first author’s contributions considered the most significant, and so forth. </w:t>
      </w:r>
      <w:r>
        <w:rPr>
          <w:color w:val="464648"/>
        </w:rPr>
        <w:t>In biology and computational biology as well as computer vision, however, contributions of the corresponding author who is often the last author are considered as the most significant.</w:t>
      </w:r>
    </w:p>
    <w:p>
      <w:pPr>
        <w:pStyle w:val="BodyText"/>
        <w:spacing w:before="8"/>
        <w:rPr>
          <w:sz w:val="31"/>
        </w:rPr>
      </w:pPr>
    </w:p>
    <w:p>
      <w:pPr>
        <w:pStyle w:val="BodyText"/>
        <w:spacing w:line="312" w:lineRule="auto"/>
        <w:ind w:left="200" w:right="188"/>
      </w:pPr>
      <w:r>
        <w:rPr>
          <w:color w:val="211F1F"/>
        </w:rPr>
        <w:t>The Department has a strong commitment to interdisciplinary work through the Statistical Consulting Center and through joint collaborations with faculty from various departments including biology, computational sciences, engineering, mathematics, medical school, meteorology, oceanography, and psychology. It is expected that faculty members having major percentage assignments to the Consulting Center and to interdisciplinary work will likely produce subject-specific interdisciplinary papers as well as general research contributions to statistical methodology.</w:t>
      </w:r>
    </w:p>
    <w:p>
      <w:pPr>
        <w:pStyle w:val="BodyText"/>
        <w:spacing w:before="9"/>
        <w:rPr>
          <w:sz w:val="30"/>
        </w:rPr>
      </w:pPr>
    </w:p>
    <w:p>
      <w:pPr>
        <w:pStyle w:val="BodyText"/>
        <w:spacing w:line="312" w:lineRule="auto"/>
        <w:ind w:left="200" w:right="428" w:firstLine="67"/>
      </w:pPr>
      <w:r>
        <w:rPr>
          <w:color w:val="211F1F"/>
        </w:rPr>
        <w:t>In recent years, the Department has been very successful in obtaining external grant and contract support, with grants from the Air Force Office of Scientific Research, the Army Research Office, MSP, NCI, the National Institutes of Health, the National Security Agency, the National Science Foundation, and different state departments and agencies.</w:t>
      </w:r>
    </w:p>
    <w:p>
      <w:pPr>
        <w:pStyle w:val="BodyText"/>
        <w:rPr>
          <w:sz w:val="26"/>
        </w:rPr>
      </w:pPr>
    </w:p>
    <w:p>
      <w:pPr>
        <w:pStyle w:val="BodyText"/>
        <w:spacing w:before="6"/>
        <w:rPr>
          <w:sz w:val="21"/>
        </w:rPr>
      </w:pPr>
    </w:p>
    <w:p>
      <w:pPr>
        <w:pStyle w:val="ListParagraph"/>
        <w:numPr>
          <w:ilvl w:val="0"/>
          <w:numId w:val="10"/>
        </w:numPr>
        <w:tabs>
          <w:tab w:pos="1206" w:val="left" w:leader="none"/>
        </w:tabs>
        <w:spacing w:line="312" w:lineRule="auto" w:before="0" w:after="0"/>
        <w:ind w:left="200" w:right="189" w:firstLine="720"/>
        <w:jc w:val="left"/>
        <w:rPr>
          <w:sz w:val="24"/>
        </w:rPr>
      </w:pPr>
      <w:r>
        <w:rPr>
          <w:b/>
          <w:color w:val="211F1F"/>
          <w:sz w:val="24"/>
        </w:rPr>
        <w:t>Service. </w:t>
      </w:r>
      <w:r>
        <w:rPr>
          <w:color w:val="211F1F"/>
          <w:sz w:val="24"/>
        </w:rPr>
        <w:t>Service at different levels (department, university, regional, national, and international) is necessary and important to the health of the department. Faculty in the department are expected to participate in departmental service. The </w:t>
      </w:r>
      <w:r>
        <w:rPr>
          <w:color w:val="211F1F"/>
          <w:spacing w:val="-3"/>
          <w:sz w:val="24"/>
        </w:rPr>
        <w:t>major </w:t>
      </w:r>
      <w:r>
        <w:rPr>
          <w:color w:val="211F1F"/>
          <w:sz w:val="24"/>
        </w:rPr>
        <w:t>administrative posts are assigned to tenured, full professors. In general, more junior faculty are assigned to minimal service in order to free their </w:t>
      </w:r>
      <w:r>
        <w:rPr>
          <w:color w:val="211F1F"/>
          <w:spacing w:val="-3"/>
          <w:sz w:val="24"/>
        </w:rPr>
        <w:t>time </w:t>
      </w:r>
      <w:r>
        <w:rPr>
          <w:color w:val="211F1F"/>
          <w:sz w:val="24"/>
        </w:rPr>
        <w:t>for teaching</w:t>
      </w:r>
      <w:r>
        <w:rPr>
          <w:color w:val="211F1F"/>
          <w:spacing w:val="-54"/>
          <w:sz w:val="24"/>
        </w:rPr>
        <w:t> </w:t>
      </w:r>
      <w:r>
        <w:rPr>
          <w:color w:val="211F1F"/>
          <w:sz w:val="24"/>
        </w:rPr>
        <w:t>and</w:t>
      </w:r>
    </w:p>
    <w:p>
      <w:pPr>
        <w:spacing w:after="0" w:line="312" w:lineRule="auto"/>
        <w:jc w:val="left"/>
        <w:rPr>
          <w:sz w:val="24"/>
        </w:rPr>
        <w:sectPr>
          <w:pgSz w:w="12240" w:h="15840"/>
          <w:pgMar w:header="728" w:footer="0" w:top="1220" w:bottom="280" w:left="1240" w:right="1320"/>
        </w:sectPr>
      </w:pPr>
    </w:p>
    <w:p>
      <w:pPr>
        <w:pStyle w:val="BodyText"/>
        <w:spacing w:line="312" w:lineRule="auto" w:before="173"/>
        <w:ind w:left="200" w:right="241"/>
      </w:pPr>
      <w:r>
        <w:rPr>
          <w:color w:val="211F1F"/>
        </w:rPr>
        <w:t>research. Nevertheless, we expect all faculty to be good citizens in the department and to be amenable to assisting when asked.</w:t>
      </w:r>
    </w:p>
    <w:p>
      <w:pPr>
        <w:pStyle w:val="BodyText"/>
        <w:spacing w:before="10"/>
        <w:rPr>
          <w:sz w:val="30"/>
        </w:rPr>
      </w:pPr>
    </w:p>
    <w:p>
      <w:pPr>
        <w:pStyle w:val="BodyText"/>
        <w:spacing w:line="312" w:lineRule="auto"/>
        <w:ind w:left="200" w:right="268"/>
      </w:pPr>
      <w:r>
        <w:rPr>
          <w:color w:val="211F1F"/>
        </w:rPr>
        <w:t>Most faculty members perform service to the larger community of scholars. Faculty in the department serve as referees, associate editors and editors for journals, as reviewers for research proposals, and as officers in various professional organizations.</w:t>
      </w:r>
    </w:p>
    <w:p>
      <w:pPr>
        <w:pStyle w:val="BodyText"/>
        <w:rPr>
          <w:sz w:val="26"/>
        </w:rPr>
      </w:pPr>
    </w:p>
    <w:p>
      <w:pPr>
        <w:pStyle w:val="BodyText"/>
        <w:spacing w:before="3"/>
        <w:rPr>
          <w:sz w:val="21"/>
        </w:rPr>
      </w:pPr>
    </w:p>
    <w:p>
      <w:pPr>
        <w:pStyle w:val="ListParagraph"/>
        <w:numPr>
          <w:ilvl w:val="0"/>
          <w:numId w:val="7"/>
        </w:numPr>
        <w:tabs>
          <w:tab w:pos="510" w:val="left" w:leader="none"/>
        </w:tabs>
        <w:spacing w:line="240" w:lineRule="auto" w:before="1" w:after="0"/>
        <w:ind w:left="509" w:right="0" w:hanging="310"/>
        <w:jc w:val="left"/>
        <w:rPr>
          <w:b/>
          <w:sz w:val="24"/>
        </w:rPr>
      </w:pPr>
      <w:r>
        <w:rPr>
          <w:b/>
          <w:color w:val="211F1F"/>
          <w:sz w:val="24"/>
        </w:rPr>
        <w:t>Criteria for Evaluation of Specialized</w:t>
      </w:r>
      <w:r>
        <w:rPr>
          <w:b/>
          <w:color w:val="211F1F"/>
          <w:spacing w:val="-7"/>
          <w:sz w:val="24"/>
        </w:rPr>
        <w:t> </w:t>
      </w:r>
      <w:r>
        <w:rPr>
          <w:b/>
          <w:color w:val="211F1F"/>
          <w:sz w:val="24"/>
        </w:rPr>
        <w:t>Faculty.</w:t>
      </w:r>
    </w:p>
    <w:p>
      <w:pPr>
        <w:pStyle w:val="BodyText"/>
        <w:spacing w:before="2"/>
        <w:rPr>
          <w:b/>
        </w:rPr>
      </w:pPr>
    </w:p>
    <w:p>
      <w:pPr>
        <w:pStyle w:val="ListParagraph"/>
        <w:numPr>
          <w:ilvl w:val="0"/>
          <w:numId w:val="12"/>
        </w:numPr>
        <w:tabs>
          <w:tab w:pos="1201" w:val="left" w:leader="none"/>
        </w:tabs>
        <w:spacing w:line="276" w:lineRule="auto" w:before="0" w:after="0"/>
        <w:ind w:left="108" w:right="174" w:firstLine="811"/>
        <w:jc w:val="left"/>
        <w:rPr>
          <w:sz w:val="24"/>
        </w:rPr>
      </w:pPr>
      <w:r>
        <w:rPr>
          <w:b/>
          <w:color w:val="211F1F"/>
          <w:sz w:val="24"/>
        </w:rPr>
        <w:t>Teaching. </w:t>
      </w:r>
      <w:r>
        <w:rPr>
          <w:color w:val="211F1F"/>
          <w:sz w:val="24"/>
        </w:rPr>
        <w:t>The typical assignment of a teaching load in the department for a specialized faculty member is eight courses per year. A specialized faculty with a 12- month appointment also teaches courses in the summer semester. A specialized faculty with a master’s degree usually teaches lower-level undergraduate service courses. These courses include either three- or four-hour single-section courses and large-lecture formats with supporting recitation sections. Specialized faculty with a Ph.D. can teach both undergraduate and graduate courses. Course reduction may be granted </w:t>
      </w:r>
      <w:r>
        <w:rPr>
          <w:color w:val="211F1F"/>
          <w:spacing w:val="-3"/>
          <w:sz w:val="24"/>
        </w:rPr>
        <w:t>to </w:t>
      </w:r>
      <w:r>
        <w:rPr>
          <w:color w:val="211F1F"/>
          <w:sz w:val="24"/>
        </w:rPr>
        <w:t>a specialized faculty member with additional service duties in the department or administering large</w:t>
      </w:r>
      <w:r>
        <w:rPr>
          <w:color w:val="211F1F"/>
          <w:spacing w:val="-8"/>
          <w:sz w:val="24"/>
        </w:rPr>
        <w:t> </w:t>
      </w:r>
      <w:r>
        <w:rPr>
          <w:color w:val="211F1F"/>
          <w:sz w:val="24"/>
        </w:rPr>
        <w:t>lectures.</w:t>
      </w:r>
    </w:p>
    <w:p>
      <w:pPr>
        <w:pStyle w:val="BodyText"/>
        <w:spacing w:before="4"/>
      </w:pPr>
    </w:p>
    <w:p>
      <w:pPr>
        <w:pStyle w:val="BodyText"/>
        <w:spacing w:line="276" w:lineRule="auto"/>
        <w:ind w:left="108" w:right="202"/>
      </w:pPr>
      <w:r>
        <w:rPr>
          <w:color w:val="464648"/>
        </w:rPr>
        <w:t>All specialized faculty members in the department are expected to deliver high-quality instruction in all classes that they teach. Specialized faculty members are to demonstrate effective teaching by engaging students. This includes producing, organizing, and disseminating statistical information in face-to-face and distanceformats, stimulating student thinking about the subject matter, and helping students </w:t>
      </w:r>
      <w:r>
        <w:rPr>
          <w:color w:val="464648"/>
          <w:spacing w:val="-3"/>
        </w:rPr>
        <w:t>to </w:t>
      </w:r>
      <w:r>
        <w:rPr>
          <w:color w:val="464648"/>
        </w:rPr>
        <w:t>discover the relevance of statistical principles. Specialized faculty teaching evaluation will be based on the following</w:t>
      </w:r>
      <w:r>
        <w:rPr>
          <w:color w:val="464648"/>
          <w:spacing w:val="-11"/>
        </w:rPr>
        <w:t> </w:t>
      </w:r>
      <w:r>
        <w:rPr>
          <w:color w:val="464648"/>
        </w:rPr>
        <w:t>components:</w:t>
      </w:r>
    </w:p>
    <w:p>
      <w:pPr>
        <w:pStyle w:val="BodyText"/>
        <w:spacing w:before="10"/>
        <w:rPr>
          <w:sz w:val="27"/>
        </w:rPr>
      </w:pPr>
    </w:p>
    <w:p>
      <w:pPr>
        <w:pStyle w:val="ListParagraph"/>
        <w:numPr>
          <w:ilvl w:val="1"/>
          <w:numId w:val="7"/>
        </w:numPr>
        <w:tabs>
          <w:tab w:pos="920" w:val="left" w:leader="none"/>
        </w:tabs>
        <w:spacing w:line="276" w:lineRule="auto" w:before="0" w:after="0"/>
        <w:ind w:left="920" w:right="222" w:hanging="360"/>
        <w:jc w:val="left"/>
        <w:rPr>
          <w:color w:val="464648"/>
          <w:sz w:val="24"/>
        </w:rPr>
      </w:pPr>
      <w:r>
        <w:rPr>
          <w:color w:val="464648"/>
          <w:sz w:val="24"/>
        </w:rPr>
        <w:t>The degree to which the instructor facilitates student engagement. This can include</w:t>
      </w:r>
      <w:r>
        <w:rPr>
          <w:color w:val="464648"/>
          <w:spacing w:val="-8"/>
          <w:sz w:val="24"/>
        </w:rPr>
        <w:t> </w:t>
      </w:r>
      <w:r>
        <w:rPr>
          <w:color w:val="464648"/>
          <w:sz w:val="24"/>
        </w:rPr>
        <w:t>student</w:t>
      </w:r>
      <w:r>
        <w:rPr>
          <w:color w:val="464648"/>
          <w:spacing w:val="-12"/>
          <w:sz w:val="24"/>
        </w:rPr>
        <w:t> </w:t>
      </w:r>
      <w:r>
        <w:rPr>
          <w:color w:val="464648"/>
          <w:sz w:val="24"/>
        </w:rPr>
        <w:t>engagement</w:t>
      </w:r>
      <w:r>
        <w:rPr>
          <w:color w:val="464648"/>
          <w:spacing w:val="-7"/>
          <w:sz w:val="24"/>
        </w:rPr>
        <w:t> </w:t>
      </w:r>
      <w:r>
        <w:rPr>
          <w:color w:val="464648"/>
          <w:sz w:val="24"/>
        </w:rPr>
        <w:t>with</w:t>
      </w:r>
      <w:r>
        <w:rPr>
          <w:color w:val="464648"/>
          <w:spacing w:val="-9"/>
          <w:sz w:val="24"/>
        </w:rPr>
        <w:t> </w:t>
      </w:r>
      <w:r>
        <w:rPr>
          <w:color w:val="464648"/>
          <w:sz w:val="24"/>
        </w:rPr>
        <w:t>the</w:t>
      </w:r>
      <w:r>
        <w:rPr>
          <w:color w:val="464648"/>
          <w:spacing w:val="-7"/>
          <w:sz w:val="24"/>
        </w:rPr>
        <w:t> </w:t>
      </w:r>
      <w:r>
        <w:rPr>
          <w:color w:val="464648"/>
          <w:sz w:val="24"/>
        </w:rPr>
        <w:t>course</w:t>
      </w:r>
      <w:r>
        <w:rPr>
          <w:color w:val="464648"/>
          <w:spacing w:val="-10"/>
          <w:sz w:val="24"/>
        </w:rPr>
        <w:t> </w:t>
      </w:r>
      <w:r>
        <w:rPr>
          <w:color w:val="464648"/>
          <w:sz w:val="24"/>
        </w:rPr>
        <w:t>materials,</w:t>
      </w:r>
      <w:r>
        <w:rPr>
          <w:color w:val="464648"/>
          <w:spacing w:val="-5"/>
          <w:sz w:val="24"/>
        </w:rPr>
        <w:t> </w:t>
      </w:r>
      <w:r>
        <w:rPr>
          <w:color w:val="464648"/>
          <w:sz w:val="24"/>
        </w:rPr>
        <w:t>with</w:t>
      </w:r>
      <w:r>
        <w:rPr>
          <w:color w:val="464648"/>
          <w:spacing w:val="-7"/>
          <w:sz w:val="24"/>
        </w:rPr>
        <w:t> </w:t>
      </w:r>
      <w:r>
        <w:rPr>
          <w:color w:val="464648"/>
          <w:sz w:val="24"/>
        </w:rPr>
        <w:t>problem</w:t>
      </w:r>
      <w:r>
        <w:rPr>
          <w:color w:val="464648"/>
          <w:spacing w:val="-5"/>
          <w:sz w:val="24"/>
        </w:rPr>
        <w:t> </w:t>
      </w:r>
      <w:r>
        <w:rPr>
          <w:color w:val="464648"/>
          <w:sz w:val="24"/>
        </w:rPr>
        <w:t>solving,</w:t>
      </w:r>
      <w:r>
        <w:rPr>
          <w:color w:val="464648"/>
          <w:spacing w:val="-36"/>
          <w:sz w:val="24"/>
        </w:rPr>
        <w:t> </w:t>
      </w:r>
      <w:r>
        <w:rPr>
          <w:color w:val="464648"/>
          <w:sz w:val="24"/>
        </w:rPr>
        <w:t>with the instructor, and with peers. The goal is to have students to think critically and analytically in exploring solutions to statistical</w:t>
      </w:r>
      <w:r>
        <w:rPr>
          <w:color w:val="464648"/>
          <w:spacing w:val="-10"/>
          <w:sz w:val="24"/>
        </w:rPr>
        <w:t> </w:t>
      </w:r>
      <w:r>
        <w:rPr>
          <w:color w:val="464648"/>
          <w:sz w:val="24"/>
        </w:rPr>
        <w:t>problems.</w:t>
      </w:r>
    </w:p>
    <w:p>
      <w:pPr>
        <w:pStyle w:val="ListParagraph"/>
        <w:numPr>
          <w:ilvl w:val="1"/>
          <w:numId w:val="7"/>
        </w:numPr>
        <w:tabs>
          <w:tab w:pos="920" w:val="left" w:leader="none"/>
        </w:tabs>
        <w:spacing w:line="276" w:lineRule="auto" w:before="0" w:after="0"/>
        <w:ind w:left="920" w:right="136" w:hanging="360"/>
        <w:jc w:val="left"/>
        <w:rPr>
          <w:color w:val="464648"/>
          <w:sz w:val="24"/>
        </w:rPr>
      </w:pPr>
      <w:r>
        <w:rPr>
          <w:color w:val="464648"/>
          <w:sz w:val="24"/>
        </w:rPr>
        <w:t>The ability </w:t>
      </w:r>
      <w:r>
        <w:rPr>
          <w:color w:val="464648"/>
          <w:spacing w:val="-3"/>
          <w:sz w:val="24"/>
        </w:rPr>
        <w:t>to </w:t>
      </w:r>
      <w:r>
        <w:rPr>
          <w:color w:val="464648"/>
          <w:sz w:val="24"/>
        </w:rPr>
        <w:t>innovate in the instructional process. Specialized faculty are expected to use best teaching practices. To enhance the student experience, specialized faculty should investigate and implement methods that go beyond the traditional classroom</w:t>
      </w:r>
      <w:r>
        <w:rPr>
          <w:color w:val="464648"/>
          <w:spacing w:val="-4"/>
          <w:sz w:val="24"/>
        </w:rPr>
        <w:t> </w:t>
      </w:r>
      <w:r>
        <w:rPr>
          <w:color w:val="464648"/>
          <w:sz w:val="24"/>
        </w:rPr>
        <w:t>lecture.</w:t>
      </w:r>
    </w:p>
    <w:p>
      <w:pPr>
        <w:pStyle w:val="ListParagraph"/>
        <w:numPr>
          <w:ilvl w:val="1"/>
          <w:numId w:val="7"/>
        </w:numPr>
        <w:tabs>
          <w:tab w:pos="920" w:val="left" w:leader="none"/>
        </w:tabs>
        <w:spacing w:line="276" w:lineRule="auto" w:before="0" w:after="0"/>
        <w:ind w:left="920" w:right="377" w:hanging="360"/>
        <w:jc w:val="left"/>
        <w:rPr>
          <w:color w:val="464648"/>
          <w:sz w:val="24"/>
        </w:rPr>
      </w:pPr>
      <w:r>
        <w:rPr>
          <w:color w:val="464648"/>
          <w:sz w:val="24"/>
        </w:rPr>
        <w:t>The effectiveness of the specialized faculty in managing resources in the educational process. The specialized faculty is expected to prepare adequately for their instruction including producing course syllabi and materials, managing the course schedule, handling the number of students,</w:t>
      </w:r>
      <w:r>
        <w:rPr>
          <w:color w:val="464648"/>
          <w:spacing w:val="-11"/>
          <w:sz w:val="24"/>
        </w:rPr>
        <w:t> </w:t>
      </w:r>
      <w:r>
        <w:rPr>
          <w:color w:val="464648"/>
          <w:sz w:val="24"/>
        </w:rPr>
        <w:t>addressingpotential</w:t>
      </w:r>
    </w:p>
    <w:p>
      <w:pPr>
        <w:spacing w:after="0" w:line="276" w:lineRule="auto"/>
        <w:jc w:val="left"/>
        <w:rPr>
          <w:sz w:val="24"/>
        </w:rPr>
        <w:sectPr>
          <w:pgSz w:w="12240" w:h="15840"/>
          <w:pgMar w:header="728" w:footer="0" w:top="1220" w:bottom="280" w:left="1240" w:right="1320"/>
        </w:sectPr>
      </w:pPr>
    </w:p>
    <w:p>
      <w:pPr>
        <w:pStyle w:val="BodyText"/>
        <w:spacing w:line="278" w:lineRule="auto" w:before="168"/>
        <w:ind w:left="920" w:right="135"/>
      </w:pPr>
      <w:r>
        <w:rPr>
          <w:color w:val="464648"/>
        </w:rPr>
        <w:t>student issues, coordinating teaching assistants, and dealing with similar aspects associated with their teaching.</w:t>
      </w:r>
    </w:p>
    <w:p>
      <w:pPr>
        <w:pStyle w:val="ListParagraph"/>
        <w:numPr>
          <w:ilvl w:val="1"/>
          <w:numId w:val="7"/>
        </w:numPr>
        <w:tabs>
          <w:tab w:pos="920" w:val="left" w:leader="none"/>
        </w:tabs>
        <w:spacing w:line="276" w:lineRule="auto" w:before="1" w:after="0"/>
        <w:ind w:left="920" w:right="416" w:hanging="360"/>
        <w:jc w:val="left"/>
        <w:rPr>
          <w:color w:val="464648"/>
          <w:sz w:val="24"/>
        </w:rPr>
      </w:pPr>
      <w:r>
        <w:rPr>
          <w:color w:val="464648"/>
          <w:sz w:val="24"/>
        </w:rPr>
        <w:t>The students’ perception of the quality of instruction by the specialized faculty. Included in this is the communication of course expectations and how students felt they were able </w:t>
      </w:r>
      <w:r>
        <w:rPr>
          <w:color w:val="464648"/>
          <w:spacing w:val="-3"/>
          <w:sz w:val="24"/>
        </w:rPr>
        <w:t>to </w:t>
      </w:r>
      <w:r>
        <w:rPr>
          <w:color w:val="464648"/>
          <w:sz w:val="24"/>
        </w:rPr>
        <w:t>meet them. The data for this component is primarily gathered from SPCI</w:t>
      </w:r>
      <w:r>
        <w:rPr>
          <w:color w:val="464648"/>
          <w:spacing w:val="-17"/>
          <w:sz w:val="24"/>
        </w:rPr>
        <w:t> </w:t>
      </w:r>
      <w:r>
        <w:rPr>
          <w:color w:val="464648"/>
          <w:sz w:val="24"/>
        </w:rPr>
        <w:t>evaluations.</w:t>
      </w:r>
    </w:p>
    <w:p>
      <w:pPr>
        <w:pStyle w:val="ListParagraph"/>
        <w:numPr>
          <w:ilvl w:val="1"/>
          <w:numId w:val="7"/>
        </w:numPr>
        <w:tabs>
          <w:tab w:pos="920" w:val="left" w:leader="none"/>
        </w:tabs>
        <w:spacing w:line="276" w:lineRule="auto" w:before="0" w:after="0"/>
        <w:ind w:left="919" w:right="198" w:hanging="360"/>
        <w:jc w:val="left"/>
        <w:rPr>
          <w:color w:val="464648"/>
          <w:sz w:val="24"/>
        </w:rPr>
      </w:pPr>
      <w:r>
        <w:rPr>
          <w:color w:val="464648"/>
          <w:sz w:val="24"/>
        </w:rPr>
        <w:t>The ability </w:t>
      </w:r>
      <w:r>
        <w:rPr>
          <w:color w:val="464648"/>
          <w:spacing w:val="-3"/>
          <w:sz w:val="24"/>
        </w:rPr>
        <w:t>to </w:t>
      </w:r>
      <w:r>
        <w:rPr>
          <w:color w:val="464648"/>
          <w:sz w:val="24"/>
        </w:rPr>
        <w:t>develop new or revise the existing curriculum. When the need arises, specialized faculty are expected </w:t>
      </w:r>
      <w:r>
        <w:rPr>
          <w:color w:val="464648"/>
          <w:spacing w:val="-3"/>
          <w:sz w:val="24"/>
        </w:rPr>
        <w:t>to </w:t>
      </w:r>
      <w:r>
        <w:rPr>
          <w:color w:val="464648"/>
          <w:sz w:val="24"/>
        </w:rPr>
        <w:t>effectively contribute to the creation or modification of course offerings in the</w:t>
      </w:r>
      <w:r>
        <w:rPr>
          <w:color w:val="464648"/>
          <w:spacing w:val="-26"/>
          <w:sz w:val="24"/>
        </w:rPr>
        <w:t> </w:t>
      </w:r>
      <w:r>
        <w:rPr>
          <w:color w:val="464648"/>
          <w:sz w:val="24"/>
        </w:rPr>
        <w:t>department.</w:t>
      </w:r>
    </w:p>
    <w:p>
      <w:pPr>
        <w:pStyle w:val="BodyText"/>
        <w:rPr>
          <w:sz w:val="26"/>
        </w:rPr>
      </w:pPr>
    </w:p>
    <w:p>
      <w:pPr>
        <w:pStyle w:val="BodyText"/>
        <w:spacing w:before="9"/>
      </w:pPr>
    </w:p>
    <w:p>
      <w:pPr>
        <w:pStyle w:val="ListParagraph"/>
        <w:numPr>
          <w:ilvl w:val="0"/>
          <w:numId w:val="12"/>
        </w:numPr>
        <w:tabs>
          <w:tab w:pos="1206" w:val="left" w:leader="none"/>
        </w:tabs>
        <w:spacing w:line="276" w:lineRule="auto" w:before="0" w:after="0"/>
        <w:ind w:left="199" w:right="454" w:firstLine="720"/>
        <w:jc w:val="left"/>
        <w:rPr>
          <w:sz w:val="24"/>
        </w:rPr>
      </w:pPr>
      <w:r>
        <w:rPr>
          <w:b/>
          <w:color w:val="211F1F"/>
          <w:sz w:val="24"/>
        </w:rPr>
        <w:t>Scholarship/Research. </w:t>
      </w:r>
      <w:r>
        <w:rPr>
          <w:color w:val="211F1F"/>
          <w:sz w:val="24"/>
        </w:rPr>
        <w:t>The </w:t>
      </w:r>
      <w:r>
        <w:rPr>
          <w:color w:val="464648"/>
          <w:sz w:val="24"/>
        </w:rPr>
        <w:t>specialized faculty evaluation in scholarship is mainly focused on the quality and amount of scholarly activity in which they are engaged. Scholarly activity can include pursuits that are used to enhance instruction; for example, attending teaching conferences, developing new instructional methods, participating in undergraduate research </w:t>
      </w:r>
      <w:r>
        <w:rPr>
          <w:color w:val="464648"/>
          <w:spacing w:val="-3"/>
          <w:sz w:val="24"/>
        </w:rPr>
        <w:t>programs, </w:t>
      </w:r>
      <w:r>
        <w:rPr>
          <w:color w:val="464648"/>
          <w:sz w:val="24"/>
        </w:rPr>
        <w:t>developing new programs that augment the student’s educational experience, and other creative projects. A specialized faculty member involved in their </w:t>
      </w:r>
      <w:r>
        <w:rPr>
          <w:color w:val="464648"/>
          <w:spacing w:val="-4"/>
          <w:sz w:val="24"/>
        </w:rPr>
        <w:t>own </w:t>
      </w:r>
      <w:r>
        <w:rPr>
          <w:color w:val="464648"/>
          <w:sz w:val="24"/>
        </w:rPr>
        <w:t>program of research where they publish papers and attend conferences in their research fields is</w:t>
      </w:r>
      <w:r>
        <w:rPr>
          <w:color w:val="464648"/>
          <w:spacing w:val="-17"/>
          <w:sz w:val="24"/>
        </w:rPr>
        <w:t> </w:t>
      </w:r>
      <w:r>
        <w:rPr>
          <w:color w:val="464648"/>
          <w:sz w:val="24"/>
        </w:rPr>
        <w:t>alsoencouraged.</w:t>
      </w:r>
    </w:p>
    <w:p>
      <w:pPr>
        <w:pStyle w:val="BodyText"/>
        <w:spacing w:before="9"/>
        <w:rPr>
          <w:sz w:val="27"/>
        </w:rPr>
      </w:pPr>
    </w:p>
    <w:p>
      <w:pPr>
        <w:pStyle w:val="ListParagraph"/>
        <w:numPr>
          <w:ilvl w:val="0"/>
          <w:numId w:val="12"/>
        </w:numPr>
        <w:tabs>
          <w:tab w:pos="1206" w:val="left" w:leader="none"/>
        </w:tabs>
        <w:spacing w:line="276" w:lineRule="auto" w:before="0" w:after="0"/>
        <w:ind w:left="200" w:right="405" w:firstLine="720"/>
        <w:jc w:val="left"/>
        <w:rPr>
          <w:sz w:val="24"/>
        </w:rPr>
      </w:pPr>
      <w:r>
        <w:rPr>
          <w:b/>
          <w:color w:val="211F1F"/>
          <w:sz w:val="24"/>
        </w:rPr>
        <w:t>Service. </w:t>
      </w:r>
      <w:r>
        <w:rPr>
          <w:color w:val="211F1F"/>
          <w:sz w:val="24"/>
        </w:rPr>
        <w:t>The various levels of service ranging from the departmental to international service level are extremely beneficial to the department’s mission. All specialized faculty are expected to perform departmental service. Although any specialized</w:t>
      </w:r>
      <w:r>
        <w:rPr>
          <w:color w:val="211F1F"/>
          <w:spacing w:val="-9"/>
          <w:sz w:val="24"/>
        </w:rPr>
        <w:t> </w:t>
      </w:r>
      <w:r>
        <w:rPr>
          <w:color w:val="211F1F"/>
          <w:sz w:val="24"/>
        </w:rPr>
        <w:t>faculty</w:t>
      </w:r>
      <w:r>
        <w:rPr>
          <w:color w:val="211F1F"/>
          <w:spacing w:val="-8"/>
          <w:sz w:val="24"/>
        </w:rPr>
        <w:t> </w:t>
      </w:r>
      <w:r>
        <w:rPr>
          <w:color w:val="211F1F"/>
          <w:sz w:val="24"/>
        </w:rPr>
        <w:t>can</w:t>
      </w:r>
      <w:r>
        <w:rPr>
          <w:color w:val="211F1F"/>
          <w:spacing w:val="-7"/>
          <w:sz w:val="24"/>
        </w:rPr>
        <w:t> </w:t>
      </w:r>
      <w:r>
        <w:rPr>
          <w:color w:val="211F1F"/>
          <w:sz w:val="24"/>
        </w:rPr>
        <w:t>serve</w:t>
      </w:r>
      <w:r>
        <w:rPr>
          <w:color w:val="211F1F"/>
          <w:spacing w:val="-4"/>
          <w:sz w:val="24"/>
        </w:rPr>
        <w:t> </w:t>
      </w:r>
      <w:r>
        <w:rPr>
          <w:color w:val="211F1F"/>
          <w:sz w:val="24"/>
        </w:rPr>
        <w:t>on</w:t>
      </w:r>
      <w:r>
        <w:rPr>
          <w:color w:val="211F1F"/>
          <w:spacing w:val="-7"/>
          <w:sz w:val="24"/>
        </w:rPr>
        <w:t> </w:t>
      </w:r>
      <w:r>
        <w:rPr>
          <w:color w:val="211F1F"/>
          <w:sz w:val="24"/>
        </w:rPr>
        <w:t>an</w:t>
      </w:r>
      <w:r>
        <w:rPr>
          <w:color w:val="211F1F"/>
          <w:spacing w:val="-7"/>
          <w:sz w:val="24"/>
        </w:rPr>
        <w:t> </w:t>
      </w:r>
      <w:r>
        <w:rPr>
          <w:color w:val="211F1F"/>
          <w:sz w:val="24"/>
        </w:rPr>
        <w:t>appropriate</w:t>
      </w:r>
      <w:r>
        <w:rPr>
          <w:color w:val="211F1F"/>
          <w:spacing w:val="-4"/>
          <w:sz w:val="24"/>
        </w:rPr>
        <w:t> </w:t>
      </w:r>
      <w:r>
        <w:rPr>
          <w:color w:val="211F1F"/>
          <w:sz w:val="24"/>
        </w:rPr>
        <w:t>committee,</w:t>
      </w:r>
      <w:r>
        <w:rPr>
          <w:color w:val="211F1F"/>
          <w:spacing w:val="-10"/>
          <w:sz w:val="24"/>
        </w:rPr>
        <w:t> </w:t>
      </w:r>
      <w:r>
        <w:rPr>
          <w:color w:val="211F1F"/>
          <w:sz w:val="24"/>
        </w:rPr>
        <w:t>more</w:t>
      </w:r>
      <w:r>
        <w:rPr>
          <w:color w:val="211F1F"/>
          <w:spacing w:val="-4"/>
          <w:sz w:val="24"/>
        </w:rPr>
        <w:t> </w:t>
      </w:r>
      <w:r>
        <w:rPr>
          <w:color w:val="211F1F"/>
          <w:sz w:val="24"/>
        </w:rPr>
        <w:t>senior</w:t>
      </w:r>
      <w:r>
        <w:rPr>
          <w:color w:val="211F1F"/>
          <w:spacing w:val="-8"/>
          <w:sz w:val="24"/>
        </w:rPr>
        <w:t> </w:t>
      </w:r>
      <w:r>
        <w:rPr>
          <w:color w:val="211F1F"/>
          <w:sz w:val="24"/>
        </w:rPr>
        <w:t>ranked</w:t>
      </w:r>
      <w:r>
        <w:rPr>
          <w:color w:val="211F1F"/>
          <w:spacing w:val="-36"/>
          <w:sz w:val="24"/>
        </w:rPr>
        <w:t> </w:t>
      </w:r>
      <w:r>
        <w:rPr>
          <w:color w:val="211F1F"/>
          <w:sz w:val="24"/>
        </w:rPr>
        <w:t>faculty (e.g., Specialized Faculty III) will assume more of the leadership roles on such committees. Whatever the service role, the expectation is that faculty will make departmental obligations a priority and be willing to aid when asked to</w:t>
      </w:r>
      <w:r>
        <w:rPr>
          <w:color w:val="211F1F"/>
          <w:spacing w:val="-48"/>
          <w:sz w:val="24"/>
        </w:rPr>
        <w:t> </w:t>
      </w:r>
      <w:r>
        <w:rPr>
          <w:color w:val="211F1F"/>
          <w:sz w:val="24"/>
        </w:rPr>
        <w:t>serve.</w:t>
      </w:r>
    </w:p>
    <w:p>
      <w:pPr>
        <w:pStyle w:val="BodyText"/>
        <w:spacing w:before="9"/>
        <w:rPr>
          <w:sz w:val="27"/>
        </w:rPr>
      </w:pPr>
    </w:p>
    <w:p>
      <w:pPr>
        <w:pStyle w:val="BodyText"/>
        <w:spacing w:line="276" w:lineRule="auto"/>
        <w:ind w:left="199" w:right="242"/>
      </w:pPr>
      <w:r>
        <w:rPr>
          <w:color w:val="211F1F"/>
        </w:rPr>
        <w:t>S</w:t>
      </w:r>
      <w:r>
        <w:rPr>
          <w:color w:val="464648"/>
        </w:rPr>
        <w:t>pecialized faculty </w:t>
      </w:r>
      <w:r>
        <w:rPr>
          <w:color w:val="211F1F"/>
        </w:rPr>
        <w:t>members are also anticipated to provide service beyond the department to other communities when the need arises. Examples include involvement in the administration of professional organizations, K through 12 activities, and Florida Department of Education initiatives. Service can also take on roles other than committee members such as advising, supervision of students (e.g., supervising teaching assistants, student organizations, honors theses, etc.) and the administration of extra programs such as certificates. </w:t>
      </w:r>
      <w:r>
        <w:rPr>
          <w:color w:val="464648"/>
        </w:rPr>
        <w:t>Specialized faculty are evaluated in the area of service by the quantity and level of service performed.</w:t>
      </w:r>
    </w:p>
    <w:p>
      <w:pPr>
        <w:spacing w:after="0" w:line="276" w:lineRule="auto"/>
        <w:sectPr>
          <w:pgSz w:w="12240" w:h="15840"/>
          <w:pgMar w:header="728" w:footer="0" w:top="1220" w:bottom="280" w:left="1240" w:right="1320"/>
        </w:sectPr>
      </w:pPr>
    </w:p>
    <w:p>
      <w:pPr>
        <w:pStyle w:val="BodyText"/>
        <w:rPr>
          <w:sz w:val="20"/>
        </w:rPr>
      </w:pPr>
    </w:p>
    <w:p>
      <w:pPr>
        <w:pStyle w:val="Heading1"/>
        <w:numPr>
          <w:ilvl w:val="0"/>
          <w:numId w:val="2"/>
        </w:numPr>
        <w:tabs>
          <w:tab w:pos="556" w:val="left" w:leader="none"/>
        </w:tabs>
        <w:spacing w:line="240" w:lineRule="auto" w:before="207" w:after="0"/>
        <w:ind w:left="555" w:right="0" w:hanging="356"/>
        <w:jc w:val="left"/>
      </w:pPr>
      <w:bookmarkStart w:name="VI. Promotion and Tenure" w:id="16"/>
      <w:bookmarkEnd w:id="16"/>
      <w:r>
        <w:rPr>
          <w:b w:val="0"/>
        </w:rPr>
      </w:r>
      <w:bookmarkStart w:name="_bookmark5" w:id="17"/>
      <w:bookmarkEnd w:id="17"/>
      <w:r>
        <w:rPr>
          <w:b w:val="0"/>
        </w:rPr>
      </w:r>
      <w:bookmarkStart w:name="_bookmark5" w:id="18"/>
      <w:bookmarkEnd w:id="18"/>
      <w:r>
        <w:rPr>
          <w:color w:val="211F1F"/>
        </w:rPr>
        <w:t>Pr</w:t>
      </w:r>
      <w:r>
        <w:rPr>
          <w:color w:val="211F1F"/>
        </w:rPr>
        <w:t>omotion and</w:t>
      </w:r>
      <w:r>
        <w:rPr>
          <w:color w:val="211F1F"/>
          <w:spacing w:val="-11"/>
        </w:rPr>
        <w:t> </w:t>
      </w:r>
      <w:r>
        <w:rPr>
          <w:color w:val="211F1F"/>
        </w:rPr>
        <w:t>Tenure</w:t>
      </w:r>
    </w:p>
    <w:p>
      <w:pPr>
        <w:pStyle w:val="BodyText"/>
        <w:spacing w:before="2"/>
        <w:rPr>
          <w:b/>
        </w:rPr>
      </w:pPr>
    </w:p>
    <w:p>
      <w:pPr>
        <w:pStyle w:val="ListParagraph"/>
        <w:numPr>
          <w:ilvl w:val="1"/>
          <w:numId w:val="2"/>
        </w:numPr>
        <w:tabs>
          <w:tab w:pos="1225" w:val="left" w:leader="none"/>
        </w:tabs>
        <w:spacing w:line="314" w:lineRule="auto" w:before="1" w:after="0"/>
        <w:ind w:left="200" w:right="341" w:firstLine="720"/>
        <w:jc w:val="left"/>
        <w:rPr>
          <w:sz w:val="24"/>
        </w:rPr>
      </w:pPr>
      <w:r>
        <w:rPr>
          <w:b/>
          <w:color w:val="211F1F"/>
          <w:sz w:val="24"/>
        </w:rPr>
        <w:t>Progress Toward Promotion Letter. </w:t>
      </w:r>
      <w:r>
        <w:rPr>
          <w:color w:val="211F1F"/>
          <w:sz w:val="24"/>
        </w:rPr>
        <w:t>Each year, every faculty member who is not yet at the highest rank for their position will receive a letter by the Chair that outlines progress toward promotion and/or</w:t>
      </w:r>
      <w:r>
        <w:rPr>
          <w:color w:val="211F1F"/>
          <w:spacing w:val="-11"/>
          <w:sz w:val="24"/>
        </w:rPr>
        <w:t> </w:t>
      </w:r>
      <w:r>
        <w:rPr>
          <w:color w:val="211F1F"/>
          <w:sz w:val="24"/>
        </w:rPr>
        <w:t>tenure.</w:t>
      </w:r>
    </w:p>
    <w:p>
      <w:pPr>
        <w:pStyle w:val="BodyText"/>
        <w:spacing w:before="1"/>
        <w:rPr>
          <w:sz w:val="23"/>
        </w:rPr>
      </w:pPr>
    </w:p>
    <w:p>
      <w:pPr>
        <w:pStyle w:val="ListParagraph"/>
        <w:numPr>
          <w:ilvl w:val="1"/>
          <w:numId w:val="2"/>
        </w:numPr>
        <w:tabs>
          <w:tab w:pos="1225" w:val="left" w:leader="none"/>
        </w:tabs>
        <w:spacing w:line="312" w:lineRule="auto" w:before="1" w:after="0"/>
        <w:ind w:left="200" w:right="509" w:firstLine="720"/>
        <w:jc w:val="left"/>
        <w:rPr>
          <w:sz w:val="24"/>
        </w:rPr>
      </w:pPr>
      <w:r>
        <w:rPr>
          <w:b/>
          <w:color w:val="211F1F"/>
          <w:sz w:val="24"/>
        </w:rPr>
        <w:t>Third Year Review for Tenure-track Faculty. </w:t>
      </w:r>
      <w:r>
        <w:rPr>
          <w:color w:val="211F1F"/>
          <w:sz w:val="24"/>
        </w:rPr>
        <w:t>Tenure-track faculty in their third year of service will receive an evaluation of their progress toward meeting the department’s expectations for promotion and tenure. The third-year review for each tenure-track faculty member will be conducted in the spring semester to evaluate the candidate's progress towards promotion and tenure. These reviews and candidates’ annual chair evaluation letters form the basis of the P&amp;T committee chair’s review letters when these letters are</w:t>
      </w:r>
      <w:r>
        <w:rPr>
          <w:color w:val="211F1F"/>
          <w:spacing w:val="-10"/>
          <w:sz w:val="24"/>
        </w:rPr>
        <w:t> </w:t>
      </w:r>
      <w:r>
        <w:rPr>
          <w:color w:val="211F1F"/>
          <w:sz w:val="24"/>
        </w:rPr>
        <w:t>appropriate.</w:t>
      </w:r>
    </w:p>
    <w:p>
      <w:pPr>
        <w:pStyle w:val="BodyText"/>
        <w:spacing w:before="10"/>
        <w:rPr>
          <w:sz w:val="23"/>
        </w:rPr>
      </w:pPr>
    </w:p>
    <w:p>
      <w:pPr>
        <w:pStyle w:val="ListParagraph"/>
        <w:numPr>
          <w:ilvl w:val="1"/>
          <w:numId w:val="2"/>
        </w:numPr>
        <w:tabs>
          <w:tab w:pos="1232" w:val="left" w:leader="none"/>
        </w:tabs>
        <w:spacing w:line="312" w:lineRule="auto" w:before="0" w:after="0"/>
        <w:ind w:left="199" w:right="257" w:firstLine="720"/>
        <w:jc w:val="left"/>
        <w:rPr>
          <w:sz w:val="24"/>
        </w:rPr>
      </w:pPr>
      <w:r>
        <w:rPr>
          <w:b/>
          <w:color w:val="211F1F"/>
          <w:sz w:val="24"/>
        </w:rPr>
        <w:t>Peer Involvement in Evaluation of Promotion and Tenure of Faculty. </w:t>
      </w:r>
      <w:r>
        <w:rPr>
          <w:color w:val="211F1F"/>
          <w:sz w:val="24"/>
        </w:rPr>
        <w:t>Promotion in the department (to Associate Professor with Tenure or to Full Professor) shall be evaluated by at least three independent outside reviewers who are experts in the candidates’ research field. The outside letters shall be included in the online promotion binder for the department P&amp;T committee, college committee, and university committee to</w:t>
      </w:r>
      <w:r>
        <w:rPr>
          <w:color w:val="211F1F"/>
          <w:spacing w:val="1"/>
          <w:sz w:val="24"/>
        </w:rPr>
        <w:t> </w:t>
      </w:r>
      <w:r>
        <w:rPr>
          <w:color w:val="211F1F"/>
          <w:sz w:val="24"/>
        </w:rPr>
        <w:t>review.</w:t>
      </w:r>
    </w:p>
    <w:p>
      <w:pPr>
        <w:pStyle w:val="BodyText"/>
        <w:spacing w:before="6"/>
        <w:rPr>
          <w:sz w:val="31"/>
        </w:rPr>
      </w:pPr>
    </w:p>
    <w:p>
      <w:pPr>
        <w:pStyle w:val="BodyText"/>
        <w:ind w:left="200"/>
        <w:jc w:val="both"/>
      </w:pPr>
      <w:r>
        <w:rPr>
          <w:color w:val="211F1F"/>
        </w:rPr>
        <w:t>The basic procedure for promotion and tenure in the department shall be:</w:t>
      </w:r>
    </w:p>
    <w:p>
      <w:pPr>
        <w:pStyle w:val="ListParagraph"/>
        <w:numPr>
          <w:ilvl w:val="0"/>
          <w:numId w:val="13"/>
        </w:numPr>
        <w:tabs>
          <w:tab w:pos="618" w:val="left" w:leader="none"/>
        </w:tabs>
        <w:spacing w:line="312" w:lineRule="auto" w:before="87" w:after="0"/>
        <w:ind w:left="199" w:right="354" w:firstLine="67"/>
        <w:jc w:val="both"/>
        <w:rPr>
          <w:sz w:val="24"/>
        </w:rPr>
      </w:pPr>
      <w:r>
        <w:rPr>
          <w:color w:val="211F1F"/>
          <w:sz w:val="24"/>
        </w:rPr>
        <w:t>P&amp;T Committee members vote anonymously on the promotion (to full professor or to associate professor) and tenure of a candidate. Negative votes need to specify the reasons based on the definitions provided by the</w:t>
      </w:r>
      <w:r>
        <w:rPr>
          <w:color w:val="211F1F"/>
          <w:spacing w:val="-16"/>
          <w:sz w:val="24"/>
        </w:rPr>
        <w:t> </w:t>
      </w:r>
      <w:r>
        <w:rPr>
          <w:color w:val="211F1F"/>
          <w:sz w:val="24"/>
        </w:rPr>
        <w:t>university.</w:t>
      </w:r>
    </w:p>
    <w:p>
      <w:pPr>
        <w:pStyle w:val="BodyText"/>
        <w:spacing w:before="2"/>
        <w:rPr>
          <w:sz w:val="31"/>
        </w:rPr>
      </w:pPr>
    </w:p>
    <w:p>
      <w:pPr>
        <w:pStyle w:val="ListParagraph"/>
        <w:numPr>
          <w:ilvl w:val="0"/>
          <w:numId w:val="13"/>
        </w:numPr>
        <w:tabs>
          <w:tab w:pos="553" w:val="left" w:leader="none"/>
        </w:tabs>
        <w:spacing w:line="312" w:lineRule="auto" w:before="0" w:after="0"/>
        <w:ind w:left="200" w:right="584" w:firstLine="0"/>
        <w:jc w:val="left"/>
        <w:rPr>
          <w:sz w:val="24"/>
        </w:rPr>
      </w:pPr>
      <w:r>
        <w:rPr>
          <w:color w:val="211F1F"/>
          <w:sz w:val="24"/>
        </w:rPr>
        <w:t>Tenured faculty, including the P&amp;T Committee members and chair, review the whole binder of a candidate and vote anonymously on the tenure of a candidate. Negative votes need </w:t>
      </w:r>
      <w:r>
        <w:rPr>
          <w:color w:val="211F1F"/>
          <w:spacing w:val="-3"/>
          <w:sz w:val="24"/>
        </w:rPr>
        <w:t>to </w:t>
      </w:r>
      <w:r>
        <w:rPr>
          <w:color w:val="211F1F"/>
          <w:sz w:val="24"/>
        </w:rPr>
        <w:t>specify the reasons based on the definitions provided by the university.</w:t>
      </w:r>
    </w:p>
    <w:p>
      <w:pPr>
        <w:pStyle w:val="BodyText"/>
        <w:spacing w:before="4"/>
        <w:rPr>
          <w:sz w:val="31"/>
        </w:rPr>
      </w:pPr>
    </w:p>
    <w:p>
      <w:pPr>
        <w:pStyle w:val="ListParagraph"/>
        <w:numPr>
          <w:ilvl w:val="0"/>
          <w:numId w:val="13"/>
        </w:numPr>
        <w:tabs>
          <w:tab w:pos="553" w:val="left" w:leader="none"/>
        </w:tabs>
        <w:spacing w:line="309" w:lineRule="auto" w:before="0" w:after="0"/>
        <w:ind w:left="200" w:right="641" w:firstLine="0"/>
        <w:jc w:val="left"/>
        <w:rPr>
          <w:sz w:val="24"/>
        </w:rPr>
      </w:pPr>
      <w:r>
        <w:rPr>
          <w:color w:val="211F1F"/>
          <w:sz w:val="24"/>
        </w:rPr>
        <w:t>Chair votes separately on the promotion (to full professor or associateprofessor) and tenure of a</w:t>
      </w:r>
      <w:r>
        <w:rPr>
          <w:color w:val="211F1F"/>
          <w:spacing w:val="-1"/>
          <w:sz w:val="24"/>
        </w:rPr>
        <w:t> </w:t>
      </w:r>
      <w:r>
        <w:rPr>
          <w:color w:val="211F1F"/>
          <w:sz w:val="24"/>
        </w:rPr>
        <w:t>candidate.</w:t>
      </w:r>
    </w:p>
    <w:p>
      <w:pPr>
        <w:spacing w:after="0" w:line="309" w:lineRule="auto"/>
        <w:jc w:val="left"/>
        <w:rPr>
          <w:sz w:val="24"/>
        </w:rPr>
        <w:sectPr>
          <w:pgSz w:w="12240" w:h="15840"/>
          <w:pgMar w:header="728" w:footer="0" w:top="1220" w:bottom="280" w:left="1240" w:right="1320"/>
        </w:sectPr>
      </w:pPr>
    </w:p>
    <w:p>
      <w:pPr>
        <w:pStyle w:val="Heading1"/>
        <w:numPr>
          <w:ilvl w:val="1"/>
          <w:numId w:val="2"/>
        </w:numPr>
        <w:tabs>
          <w:tab w:pos="1112" w:val="left" w:leader="none"/>
        </w:tabs>
        <w:spacing w:line="240" w:lineRule="auto" w:before="163" w:after="0"/>
        <w:ind w:left="1112" w:right="0" w:hanging="308"/>
        <w:jc w:val="left"/>
      </w:pPr>
      <w:bookmarkStart w:name="D. Criteria for Promotion and Tenure of " w:id="19"/>
      <w:bookmarkEnd w:id="19"/>
      <w:r>
        <w:rPr>
          <w:b w:val="0"/>
        </w:rPr>
      </w:r>
      <w:bookmarkStart w:name="D. Criteria for Promotion and Tenure of " w:id="20"/>
      <w:bookmarkEnd w:id="20"/>
      <w:r>
        <w:rPr>
          <w:color w:val="211F1F"/>
        </w:rPr>
        <w:t>C</w:t>
      </w:r>
      <w:r>
        <w:rPr>
          <w:color w:val="211F1F"/>
        </w:rPr>
        <w:t>riteria for Promotion and Tenure of Tenure-track</w:t>
      </w:r>
      <w:r>
        <w:rPr>
          <w:color w:val="211F1F"/>
          <w:spacing w:val="-39"/>
        </w:rPr>
        <w:t> </w:t>
      </w:r>
      <w:r>
        <w:rPr>
          <w:color w:val="211F1F"/>
        </w:rPr>
        <w:t>Faculty.</w:t>
      </w:r>
    </w:p>
    <w:p>
      <w:pPr>
        <w:pStyle w:val="BodyText"/>
        <w:spacing w:line="312" w:lineRule="auto" w:before="92"/>
        <w:ind w:left="199" w:right="350"/>
      </w:pPr>
      <w:r>
        <w:rPr>
          <w:color w:val="211F1F"/>
        </w:rPr>
        <w:t>The P&amp;T Committee provides recommendations on all issues involving promotion and tenure. The Committee recommends promotion to Associate Professor based on the University criteria published by the Vice President for Faculty Development and Advancement which include superior records of teaching, research, and service provided to the Department, the University, and the scientific</w:t>
      </w:r>
      <w:r>
        <w:rPr>
          <w:color w:val="211F1F"/>
          <w:spacing w:val="-8"/>
        </w:rPr>
        <w:t> </w:t>
      </w:r>
      <w:r>
        <w:rPr>
          <w:color w:val="211F1F"/>
        </w:rPr>
        <w:t>community.</w:t>
      </w:r>
    </w:p>
    <w:p>
      <w:pPr>
        <w:pStyle w:val="BodyText"/>
        <w:rPr>
          <w:sz w:val="31"/>
        </w:rPr>
      </w:pPr>
    </w:p>
    <w:p>
      <w:pPr>
        <w:pStyle w:val="BodyText"/>
        <w:spacing w:line="312" w:lineRule="auto"/>
        <w:ind w:left="200" w:right="139"/>
      </w:pPr>
      <w:r>
        <w:rPr>
          <w:color w:val="211F1F"/>
        </w:rPr>
        <w:t>The Committee recommends promotion to Full Professor based on the University criteria published by the Vice President for Faculty Development and Advancement which include superior records of teaching and research, noteworthy service provided to the department, the university, and the scientific community, a sustained record of direction of graduate students through the completion of their Ph.D. degrees and a record of attainment of research</w:t>
      </w:r>
      <w:r>
        <w:rPr>
          <w:color w:val="211F1F"/>
          <w:spacing w:val="-15"/>
        </w:rPr>
        <w:t> </w:t>
      </w:r>
      <w:r>
        <w:rPr>
          <w:color w:val="211F1F"/>
        </w:rPr>
        <w:t>funding.</w:t>
      </w:r>
    </w:p>
    <w:p>
      <w:pPr>
        <w:pStyle w:val="BodyText"/>
        <w:spacing w:before="1"/>
        <w:rPr>
          <w:sz w:val="31"/>
        </w:rPr>
      </w:pPr>
    </w:p>
    <w:p>
      <w:pPr>
        <w:pStyle w:val="BodyText"/>
        <w:spacing w:line="312" w:lineRule="auto"/>
        <w:ind w:left="200" w:right="522"/>
      </w:pPr>
      <w:r>
        <w:rPr>
          <w:color w:val="211F1F"/>
        </w:rPr>
        <w:t>The Committee recommends the awarding of tenure based upon superior records of teaching, research, and service to the Department, University, and the scientific community.</w:t>
      </w:r>
    </w:p>
    <w:p>
      <w:pPr>
        <w:pStyle w:val="BodyText"/>
        <w:rPr>
          <w:sz w:val="26"/>
        </w:rPr>
      </w:pPr>
    </w:p>
    <w:p>
      <w:pPr>
        <w:pStyle w:val="BodyText"/>
        <w:spacing w:before="10"/>
        <w:rPr>
          <w:sz w:val="21"/>
        </w:rPr>
      </w:pPr>
    </w:p>
    <w:p>
      <w:pPr>
        <w:pStyle w:val="ListParagraph"/>
        <w:numPr>
          <w:ilvl w:val="1"/>
          <w:numId w:val="2"/>
        </w:numPr>
        <w:tabs>
          <w:tab w:pos="1033" w:val="left" w:leader="none"/>
        </w:tabs>
        <w:spacing w:line="312" w:lineRule="auto" w:before="1" w:after="0"/>
        <w:ind w:left="200" w:right="255" w:firstLine="537"/>
        <w:jc w:val="left"/>
        <w:rPr>
          <w:sz w:val="24"/>
        </w:rPr>
      </w:pPr>
      <w:r>
        <w:rPr>
          <w:b/>
          <w:color w:val="211F1F"/>
          <w:sz w:val="24"/>
        </w:rPr>
        <w:t>Criteria for Promotion of Specialized Faculty. </w:t>
      </w:r>
      <w:r>
        <w:rPr>
          <w:color w:val="211F1F"/>
          <w:sz w:val="24"/>
        </w:rPr>
        <w:t>The P&amp;T Committee recommends promotion for specialized faculty based on the criteria of the College of Arts &amp; Sciences and the faculty member’s annual performance evaluations that include a superior record of teaching and service to the</w:t>
      </w:r>
      <w:r>
        <w:rPr>
          <w:color w:val="211F1F"/>
          <w:spacing w:val="-12"/>
          <w:sz w:val="24"/>
        </w:rPr>
        <w:t> </w:t>
      </w:r>
      <w:r>
        <w:rPr>
          <w:color w:val="211F1F"/>
          <w:sz w:val="24"/>
        </w:rPr>
        <w:t>Department.</w:t>
      </w:r>
    </w:p>
    <w:sectPr>
      <w:pgSz w:w="12240" w:h="15840"/>
      <w:pgMar w:header="728" w:footer="0" w:top="1220" w:bottom="280" w:left="12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mbria">
    <w:altName w:val="Cambri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3.559998pt;margin-top:35.416718pt;width:19.45pt;height:15.45pt;mso-position-horizontal-relative:page;mso-position-vertical-relative:page;z-index:-251978752" type="#_x0000_t202" filled="false" stroked="false">
          <v:textbox inset="0,0,0,0">
            <w:txbxContent>
              <w:p>
                <w:pPr>
                  <w:pStyle w:val="BodyText"/>
                  <w:spacing w:before="12"/>
                  <w:ind w:left="60"/>
                </w:pPr>
                <w:r>
                  <w:rPr/>
                  <w:fldChar w:fldCharType="begin"/>
                </w:r>
                <w:r>
                  <w:rPr>
                    <w:color w:val="211F1F"/>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200" w:hanging="351"/>
        <w:jc w:val="right"/>
      </w:pPr>
      <w:rPr>
        <w:rFonts w:hint="default" w:ascii="Arial" w:hAnsi="Arial" w:eastAsia="Arial" w:cs="Arial"/>
        <w:color w:val="211F1F"/>
        <w:spacing w:val="-4"/>
        <w:w w:val="100"/>
        <w:sz w:val="24"/>
        <w:szCs w:val="24"/>
        <w:lang w:val="en-us" w:eastAsia="en-us" w:bidi="en-us"/>
      </w:rPr>
    </w:lvl>
    <w:lvl w:ilvl="1">
      <w:start w:val="0"/>
      <w:numFmt w:val="bullet"/>
      <w:lvlText w:val="•"/>
      <w:lvlJc w:val="left"/>
      <w:pPr>
        <w:ind w:left="1148" w:hanging="351"/>
      </w:pPr>
      <w:rPr>
        <w:rFonts w:hint="default"/>
        <w:lang w:val="en-us" w:eastAsia="en-us" w:bidi="en-us"/>
      </w:rPr>
    </w:lvl>
    <w:lvl w:ilvl="2">
      <w:start w:val="0"/>
      <w:numFmt w:val="bullet"/>
      <w:lvlText w:val="•"/>
      <w:lvlJc w:val="left"/>
      <w:pPr>
        <w:ind w:left="2096" w:hanging="351"/>
      </w:pPr>
      <w:rPr>
        <w:rFonts w:hint="default"/>
        <w:lang w:val="en-us" w:eastAsia="en-us" w:bidi="en-us"/>
      </w:rPr>
    </w:lvl>
    <w:lvl w:ilvl="3">
      <w:start w:val="0"/>
      <w:numFmt w:val="bullet"/>
      <w:lvlText w:val="•"/>
      <w:lvlJc w:val="left"/>
      <w:pPr>
        <w:ind w:left="3044" w:hanging="351"/>
      </w:pPr>
      <w:rPr>
        <w:rFonts w:hint="default"/>
        <w:lang w:val="en-us" w:eastAsia="en-us" w:bidi="en-us"/>
      </w:rPr>
    </w:lvl>
    <w:lvl w:ilvl="4">
      <w:start w:val="0"/>
      <w:numFmt w:val="bullet"/>
      <w:lvlText w:val="•"/>
      <w:lvlJc w:val="left"/>
      <w:pPr>
        <w:ind w:left="3992" w:hanging="351"/>
      </w:pPr>
      <w:rPr>
        <w:rFonts w:hint="default"/>
        <w:lang w:val="en-us" w:eastAsia="en-us" w:bidi="en-us"/>
      </w:rPr>
    </w:lvl>
    <w:lvl w:ilvl="5">
      <w:start w:val="0"/>
      <w:numFmt w:val="bullet"/>
      <w:lvlText w:val="•"/>
      <w:lvlJc w:val="left"/>
      <w:pPr>
        <w:ind w:left="4940" w:hanging="351"/>
      </w:pPr>
      <w:rPr>
        <w:rFonts w:hint="default"/>
        <w:lang w:val="en-us" w:eastAsia="en-us" w:bidi="en-us"/>
      </w:rPr>
    </w:lvl>
    <w:lvl w:ilvl="6">
      <w:start w:val="0"/>
      <w:numFmt w:val="bullet"/>
      <w:lvlText w:val="•"/>
      <w:lvlJc w:val="left"/>
      <w:pPr>
        <w:ind w:left="5888" w:hanging="351"/>
      </w:pPr>
      <w:rPr>
        <w:rFonts w:hint="default"/>
        <w:lang w:val="en-us" w:eastAsia="en-us" w:bidi="en-us"/>
      </w:rPr>
    </w:lvl>
    <w:lvl w:ilvl="7">
      <w:start w:val="0"/>
      <w:numFmt w:val="bullet"/>
      <w:lvlText w:val="•"/>
      <w:lvlJc w:val="left"/>
      <w:pPr>
        <w:ind w:left="6836" w:hanging="351"/>
      </w:pPr>
      <w:rPr>
        <w:rFonts w:hint="default"/>
        <w:lang w:val="en-us" w:eastAsia="en-us" w:bidi="en-us"/>
      </w:rPr>
    </w:lvl>
    <w:lvl w:ilvl="8">
      <w:start w:val="0"/>
      <w:numFmt w:val="bullet"/>
      <w:lvlText w:val="•"/>
      <w:lvlJc w:val="left"/>
      <w:pPr>
        <w:ind w:left="7784" w:hanging="351"/>
      </w:pPr>
      <w:rPr>
        <w:rFonts w:hint="default"/>
        <w:lang w:val="en-us" w:eastAsia="en-us" w:bidi="en-us"/>
      </w:rPr>
    </w:lvl>
  </w:abstractNum>
  <w:abstractNum w:abstractNumId="11">
    <w:multiLevelType w:val="hybridMultilevel"/>
    <w:lvl w:ilvl="0">
      <w:start w:val="1"/>
      <w:numFmt w:val="decimal"/>
      <w:lvlText w:val="%1)"/>
      <w:lvlJc w:val="left"/>
      <w:pPr>
        <w:ind w:left="108" w:hanging="281"/>
        <w:jc w:val="left"/>
      </w:pPr>
      <w:rPr>
        <w:rFonts w:hint="default" w:ascii="Arial" w:hAnsi="Arial" w:eastAsia="Arial" w:cs="Arial"/>
        <w:b/>
        <w:bCs/>
        <w:color w:val="211F1F"/>
        <w:w w:val="100"/>
        <w:sz w:val="24"/>
        <w:szCs w:val="24"/>
        <w:lang w:val="en-us" w:eastAsia="en-us" w:bidi="en-us"/>
      </w:rPr>
    </w:lvl>
    <w:lvl w:ilvl="1">
      <w:start w:val="0"/>
      <w:numFmt w:val="bullet"/>
      <w:lvlText w:val="•"/>
      <w:lvlJc w:val="left"/>
      <w:pPr>
        <w:ind w:left="1058" w:hanging="281"/>
      </w:pPr>
      <w:rPr>
        <w:rFonts w:hint="default"/>
        <w:lang w:val="en-us" w:eastAsia="en-us" w:bidi="en-us"/>
      </w:rPr>
    </w:lvl>
    <w:lvl w:ilvl="2">
      <w:start w:val="0"/>
      <w:numFmt w:val="bullet"/>
      <w:lvlText w:val="•"/>
      <w:lvlJc w:val="left"/>
      <w:pPr>
        <w:ind w:left="2016" w:hanging="281"/>
      </w:pPr>
      <w:rPr>
        <w:rFonts w:hint="default"/>
        <w:lang w:val="en-us" w:eastAsia="en-us" w:bidi="en-us"/>
      </w:rPr>
    </w:lvl>
    <w:lvl w:ilvl="3">
      <w:start w:val="0"/>
      <w:numFmt w:val="bullet"/>
      <w:lvlText w:val="•"/>
      <w:lvlJc w:val="left"/>
      <w:pPr>
        <w:ind w:left="2974" w:hanging="281"/>
      </w:pPr>
      <w:rPr>
        <w:rFonts w:hint="default"/>
        <w:lang w:val="en-us" w:eastAsia="en-us" w:bidi="en-us"/>
      </w:rPr>
    </w:lvl>
    <w:lvl w:ilvl="4">
      <w:start w:val="0"/>
      <w:numFmt w:val="bullet"/>
      <w:lvlText w:val="•"/>
      <w:lvlJc w:val="left"/>
      <w:pPr>
        <w:ind w:left="3932" w:hanging="281"/>
      </w:pPr>
      <w:rPr>
        <w:rFonts w:hint="default"/>
        <w:lang w:val="en-us" w:eastAsia="en-us" w:bidi="en-us"/>
      </w:rPr>
    </w:lvl>
    <w:lvl w:ilvl="5">
      <w:start w:val="0"/>
      <w:numFmt w:val="bullet"/>
      <w:lvlText w:val="•"/>
      <w:lvlJc w:val="left"/>
      <w:pPr>
        <w:ind w:left="4890" w:hanging="281"/>
      </w:pPr>
      <w:rPr>
        <w:rFonts w:hint="default"/>
        <w:lang w:val="en-us" w:eastAsia="en-us" w:bidi="en-us"/>
      </w:rPr>
    </w:lvl>
    <w:lvl w:ilvl="6">
      <w:start w:val="0"/>
      <w:numFmt w:val="bullet"/>
      <w:lvlText w:val="•"/>
      <w:lvlJc w:val="left"/>
      <w:pPr>
        <w:ind w:left="5848" w:hanging="281"/>
      </w:pPr>
      <w:rPr>
        <w:rFonts w:hint="default"/>
        <w:lang w:val="en-us" w:eastAsia="en-us" w:bidi="en-us"/>
      </w:rPr>
    </w:lvl>
    <w:lvl w:ilvl="7">
      <w:start w:val="0"/>
      <w:numFmt w:val="bullet"/>
      <w:lvlText w:val="•"/>
      <w:lvlJc w:val="left"/>
      <w:pPr>
        <w:ind w:left="6806" w:hanging="281"/>
      </w:pPr>
      <w:rPr>
        <w:rFonts w:hint="default"/>
        <w:lang w:val="en-us" w:eastAsia="en-us" w:bidi="en-us"/>
      </w:rPr>
    </w:lvl>
    <w:lvl w:ilvl="8">
      <w:start w:val="0"/>
      <w:numFmt w:val="bullet"/>
      <w:lvlText w:val="•"/>
      <w:lvlJc w:val="left"/>
      <w:pPr>
        <w:ind w:left="7764" w:hanging="281"/>
      </w:pPr>
      <w:rPr>
        <w:rFonts w:hint="default"/>
        <w:lang w:val="en-us" w:eastAsia="en-us" w:bidi="en-us"/>
      </w:rPr>
    </w:lvl>
  </w:abstractNum>
  <w:abstractNum w:abstractNumId="10">
    <w:multiLevelType w:val="hybridMultilevel"/>
    <w:lvl w:ilvl="0">
      <w:start w:val="1"/>
      <w:numFmt w:val="decimal"/>
      <w:lvlText w:val="%1."/>
      <w:lvlJc w:val="left"/>
      <w:pPr>
        <w:ind w:left="1280" w:hanging="360"/>
        <w:jc w:val="left"/>
      </w:pPr>
      <w:rPr>
        <w:rFonts w:hint="default" w:ascii="Arial" w:hAnsi="Arial" w:eastAsia="Arial" w:cs="Arial"/>
        <w:color w:val="211F1F"/>
        <w:spacing w:val="-42"/>
        <w:w w:val="100"/>
        <w:sz w:val="24"/>
        <w:szCs w:val="24"/>
        <w:lang w:val="en-us" w:eastAsia="en-us" w:bidi="en-us"/>
      </w:rPr>
    </w:lvl>
    <w:lvl w:ilvl="1">
      <w:start w:val="0"/>
      <w:numFmt w:val="bullet"/>
      <w:lvlText w:val="•"/>
      <w:lvlJc w:val="left"/>
      <w:pPr>
        <w:ind w:left="2120" w:hanging="360"/>
      </w:pPr>
      <w:rPr>
        <w:rFonts w:hint="default"/>
        <w:lang w:val="en-us" w:eastAsia="en-us" w:bidi="en-us"/>
      </w:rPr>
    </w:lvl>
    <w:lvl w:ilvl="2">
      <w:start w:val="0"/>
      <w:numFmt w:val="bullet"/>
      <w:lvlText w:val="•"/>
      <w:lvlJc w:val="left"/>
      <w:pPr>
        <w:ind w:left="2960" w:hanging="360"/>
      </w:pPr>
      <w:rPr>
        <w:rFonts w:hint="default"/>
        <w:lang w:val="en-us" w:eastAsia="en-us" w:bidi="en-us"/>
      </w:rPr>
    </w:lvl>
    <w:lvl w:ilvl="3">
      <w:start w:val="0"/>
      <w:numFmt w:val="bullet"/>
      <w:lvlText w:val="•"/>
      <w:lvlJc w:val="left"/>
      <w:pPr>
        <w:ind w:left="3800" w:hanging="360"/>
      </w:pPr>
      <w:rPr>
        <w:rFonts w:hint="default"/>
        <w:lang w:val="en-us" w:eastAsia="en-us" w:bidi="en-us"/>
      </w:rPr>
    </w:lvl>
    <w:lvl w:ilvl="4">
      <w:start w:val="0"/>
      <w:numFmt w:val="bullet"/>
      <w:lvlText w:val="•"/>
      <w:lvlJc w:val="left"/>
      <w:pPr>
        <w:ind w:left="4640" w:hanging="360"/>
      </w:pPr>
      <w:rPr>
        <w:rFonts w:hint="default"/>
        <w:lang w:val="en-us" w:eastAsia="en-us" w:bidi="en-us"/>
      </w:rPr>
    </w:lvl>
    <w:lvl w:ilvl="5">
      <w:start w:val="0"/>
      <w:numFmt w:val="bullet"/>
      <w:lvlText w:val="•"/>
      <w:lvlJc w:val="left"/>
      <w:pPr>
        <w:ind w:left="5480" w:hanging="360"/>
      </w:pPr>
      <w:rPr>
        <w:rFonts w:hint="default"/>
        <w:lang w:val="en-us" w:eastAsia="en-us" w:bidi="en-us"/>
      </w:rPr>
    </w:lvl>
    <w:lvl w:ilvl="6">
      <w:start w:val="0"/>
      <w:numFmt w:val="bullet"/>
      <w:lvlText w:val="•"/>
      <w:lvlJc w:val="left"/>
      <w:pPr>
        <w:ind w:left="6320" w:hanging="360"/>
      </w:pPr>
      <w:rPr>
        <w:rFonts w:hint="default"/>
        <w:lang w:val="en-us" w:eastAsia="en-us" w:bidi="en-us"/>
      </w:rPr>
    </w:lvl>
    <w:lvl w:ilvl="7">
      <w:start w:val="0"/>
      <w:numFmt w:val="bullet"/>
      <w:lvlText w:val="•"/>
      <w:lvlJc w:val="left"/>
      <w:pPr>
        <w:ind w:left="7160" w:hanging="360"/>
      </w:pPr>
      <w:rPr>
        <w:rFonts w:hint="default"/>
        <w:lang w:val="en-us" w:eastAsia="en-us" w:bidi="en-us"/>
      </w:rPr>
    </w:lvl>
    <w:lvl w:ilvl="8">
      <w:start w:val="0"/>
      <w:numFmt w:val="bullet"/>
      <w:lvlText w:val="•"/>
      <w:lvlJc w:val="left"/>
      <w:pPr>
        <w:ind w:left="8000" w:hanging="360"/>
      </w:pPr>
      <w:rPr>
        <w:rFonts w:hint="default"/>
        <w:lang w:val="en-us" w:eastAsia="en-us" w:bidi="en-us"/>
      </w:rPr>
    </w:lvl>
  </w:abstractNum>
  <w:abstractNum w:abstractNumId="9">
    <w:multiLevelType w:val="hybridMultilevel"/>
    <w:lvl w:ilvl="0">
      <w:start w:val="1"/>
      <w:numFmt w:val="decimal"/>
      <w:lvlText w:val="%1)"/>
      <w:lvlJc w:val="left"/>
      <w:pPr>
        <w:ind w:left="200" w:hanging="281"/>
        <w:jc w:val="right"/>
      </w:pPr>
      <w:rPr>
        <w:rFonts w:hint="default" w:ascii="Arial" w:hAnsi="Arial" w:eastAsia="Arial" w:cs="Arial"/>
        <w:b/>
        <w:bCs/>
        <w:color w:val="211F1F"/>
        <w:w w:val="100"/>
        <w:sz w:val="24"/>
        <w:szCs w:val="24"/>
        <w:lang w:val="en-us" w:eastAsia="en-us" w:bidi="en-us"/>
      </w:rPr>
    </w:lvl>
    <w:lvl w:ilvl="1">
      <w:start w:val="0"/>
      <w:numFmt w:val="bullet"/>
      <w:lvlText w:val="•"/>
      <w:lvlJc w:val="left"/>
      <w:pPr>
        <w:ind w:left="1148" w:hanging="281"/>
      </w:pPr>
      <w:rPr>
        <w:rFonts w:hint="default"/>
        <w:lang w:val="en-us" w:eastAsia="en-us" w:bidi="en-us"/>
      </w:rPr>
    </w:lvl>
    <w:lvl w:ilvl="2">
      <w:start w:val="0"/>
      <w:numFmt w:val="bullet"/>
      <w:lvlText w:val="•"/>
      <w:lvlJc w:val="left"/>
      <w:pPr>
        <w:ind w:left="2096" w:hanging="281"/>
      </w:pPr>
      <w:rPr>
        <w:rFonts w:hint="default"/>
        <w:lang w:val="en-us" w:eastAsia="en-us" w:bidi="en-us"/>
      </w:rPr>
    </w:lvl>
    <w:lvl w:ilvl="3">
      <w:start w:val="0"/>
      <w:numFmt w:val="bullet"/>
      <w:lvlText w:val="•"/>
      <w:lvlJc w:val="left"/>
      <w:pPr>
        <w:ind w:left="3044" w:hanging="281"/>
      </w:pPr>
      <w:rPr>
        <w:rFonts w:hint="default"/>
        <w:lang w:val="en-us" w:eastAsia="en-us" w:bidi="en-us"/>
      </w:rPr>
    </w:lvl>
    <w:lvl w:ilvl="4">
      <w:start w:val="0"/>
      <w:numFmt w:val="bullet"/>
      <w:lvlText w:val="•"/>
      <w:lvlJc w:val="left"/>
      <w:pPr>
        <w:ind w:left="3992" w:hanging="281"/>
      </w:pPr>
      <w:rPr>
        <w:rFonts w:hint="default"/>
        <w:lang w:val="en-us" w:eastAsia="en-us" w:bidi="en-us"/>
      </w:rPr>
    </w:lvl>
    <w:lvl w:ilvl="5">
      <w:start w:val="0"/>
      <w:numFmt w:val="bullet"/>
      <w:lvlText w:val="•"/>
      <w:lvlJc w:val="left"/>
      <w:pPr>
        <w:ind w:left="4940" w:hanging="281"/>
      </w:pPr>
      <w:rPr>
        <w:rFonts w:hint="default"/>
        <w:lang w:val="en-us" w:eastAsia="en-us" w:bidi="en-us"/>
      </w:rPr>
    </w:lvl>
    <w:lvl w:ilvl="6">
      <w:start w:val="0"/>
      <w:numFmt w:val="bullet"/>
      <w:lvlText w:val="•"/>
      <w:lvlJc w:val="left"/>
      <w:pPr>
        <w:ind w:left="5888" w:hanging="281"/>
      </w:pPr>
      <w:rPr>
        <w:rFonts w:hint="default"/>
        <w:lang w:val="en-us" w:eastAsia="en-us" w:bidi="en-us"/>
      </w:rPr>
    </w:lvl>
    <w:lvl w:ilvl="7">
      <w:start w:val="0"/>
      <w:numFmt w:val="bullet"/>
      <w:lvlText w:val="•"/>
      <w:lvlJc w:val="left"/>
      <w:pPr>
        <w:ind w:left="6836" w:hanging="281"/>
      </w:pPr>
      <w:rPr>
        <w:rFonts w:hint="default"/>
        <w:lang w:val="en-us" w:eastAsia="en-us" w:bidi="en-us"/>
      </w:rPr>
    </w:lvl>
    <w:lvl w:ilvl="8">
      <w:start w:val="0"/>
      <w:numFmt w:val="bullet"/>
      <w:lvlText w:val="•"/>
      <w:lvlJc w:val="left"/>
      <w:pPr>
        <w:ind w:left="7784" w:hanging="281"/>
      </w:pPr>
      <w:rPr>
        <w:rFonts w:hint="default"/>
        <w:lang w:val="en-us" w:eastAsia="en-us" w:bidi="en-us"/>
      </w:rPr>
    </w:lvl>
  </w:abstractNum>
  <w:abstractNum w:abstractNumId="8">
    <w:multiLevelType w:val="hybridMultilevel"/>
    <w:lvl w:ilvl="0">
      <w:start w:val="1"/>
      <w:numFmt w:val="decimal"/>
      <w:lvlText w:val="%1."/>
      <w:lvlJc w:val="left"/>
      <w:pPr>
        <w:ind w:left="920" w:hanging="360"/>
        <w:jc w:val="left"/>
      </w:pPr>
      <w:rPr>
        <w:rFonts w:hint="default" w:ascii="Arial" w:hAnsi="Arial" w:eastAsia="Arial" w:cs="Arial"/>
        <w:b/>
        <w:bCs/>
        <w:color w:val="211F1F"/>
        <w:spacing w:val="-31"/>
        <w:w w:val="100"/>
        <w:sz w:val="24"/>
        <w:szCs w:val="24"/>
        <w:lang w:val="en-us" w:eastAsia="en-us" w:bidi="en-us"/>
      </w:rPr>
    </w:lvl>
    <w:lvl w:ilvl="1">
      <w:start w:val="0"/>
      <w:numFmt w:val="bullet"/>
      <w:lvlText w:val="•"/>
      <w:lvlJc w:val="left"/>
      <w:pPr>
        <w:ind w:left="1796" w:hanging="360"/>
      </w:pPr>
      <w:rPr>
        <w:rFonts w:hint="default"/>
        <w:lang w:val="en-us" w:eastAsia="en-us" w:bidi="en-us"/>
      </w:rPr>
    </w:lvl>
    <w:lvl w:ilvl="2">
      <w:start w:val="0"/>
      <w:numFmt w:val="bullet"/>
      <w:lvlText w:val="•"/>
      <w:lvlJc w:val="left"/>
      <w:pPr>
        <w:ind w:left="2672" w:hanging="360"/>
      </w:pPr>
      <w:rPr>
        <w:rFonts w:hint="default"/>
        <w:lang w:val="en-us" w:eastAsia="en-us" w:bidi="en-us"/>
      </w:rPr>
    </w:lvl>
    <w:lvl w:ilvl="3">
      <w:start w:val="0"/>
      <w:numFmt w:val="bullet"/>
      <w:lvlText w:val="•"/>
      <w:lvlJc w:val="left"/>
      <w:pPr>
        <w:ind w:left="3548" w:hanging="360"/>
      </w:pPr>
      <w:rPr>
        <w:rFonts w:hint="default"/>
        <w:lang w:val="en-us" w:eastAsia="en-us" w:bidi="en-us"/>
      </w:rPr>
    </w:lvl>
    <w:lvl w:ilvl="4">
      <w:start w:val="0"/>
      <w:numFmt w:val="bullet"/>
      <w:lvlText w:val="•"/>
      <w:lvlJc w:val="left"/>
      <w:pPr>
        <w:ind w:left="4424" w:hanging="360"/>
      </w:pPr>
      <w:rPr>
        <w:rFonts w:hint="default"/>
        <w:lang w:val="en-us" w:eastAsia="en-us" w:bidi="en-us"/>
      </w:rPr>
    </w:lvl>
    <w:lvl w:ilvl="5">
      <w:start w:val="0"/>
      <w:numFmt w:val="bullet"/>
      <w:lvlText w:val="•"/>
      <w:lvlJc w:val="left"/>
      <w:pPr>
        <w:ind w:left="5300" w:hanging="360"/>
      </w:pPr>
      <w:rPr>
        <w:rFonts w:hint="default"/>
        <w:lang w:val="en-us" w:eastAsia="en-us" w:bidi="en-us"/>
      </w:rPr>
    </w:lvl>
    <w:lvl w:ilvl="6">
      <w:start w:val="0"/>
      <w:numFmt w:val="bullet"/>
      <w:lvlText w:val="•"/>
      <w:lvlJc w:val="left"/>
      <w:pPr>
        <w:ind w:left="6176" w:hanging="360"/>
      </w:pPr>
      <w:rPr>
        <w:rFonts w:hint="default"/>
        <w:lang w:val="en-us" w:eastAsia="en-us" w:bidi="en-us"/>
      </w:rPr>
    </w:lvl>
    <w:lvl w:ilvl="7">
      <w:start w:val="0"/>
      <w:numFmt w:val="bullet"/>
      <w:lvlText w:val="•"/>
      <w:lvlJc w:val="left"/>
      <w:pPr>
        <w:ind w:left="7052" w:hanging="360"/>
      </w:pPr>
      <w:rPr>
        <w:rFonts w:hint="default"/>
        <w:lang w:val="en-us" w:eastAsia="en-us" w:bidi="en-us"/>
      </w:rPr>
    </w:lvl>
    <w:lvl w:ilvl="8">
      <w:start w:val="0"/>
      <w:numFmt w:val="bullet"/>
      <w:lvlText w:val="•"/>
      <w:lvlJc w:val="left"/>
      <w:pPr>
        <w:ind w:left="7928" w:hanging="360"/>
      </w:pPr>
      <w:rPr>
        <w:rFonts w:hint="default"/>
        <w:lang w:val="en-us" w:eastAsia="en-us" w:bidi="en-us"/>
      </w:rPr>
    </w:lvl>
  </w:abstractNum>
  <w:abstractNum w:abstractNumId="7">
    <w:multiLevelType w:val="hybridMultilevel"/>
    <w:lvl w:ilvl="0">
      <w:start w:val="1"/>
      <w:numFmt w:val="decimal"/>
      <w:lvlText w:val="%1."/>
      <w:lvlJc w:val="left"/>
      <w:pPr>
        <w:ind w:left="920" w:hanging="360"/>
        <w:jc w:val="left"/>
      </w:pPr>
      <w:rPr>
        <w:rFonts w:hint="default" w:ascii="Arial" w:hAnsi="Arial" w:eastAsia="Arial" w:cs="Arial"/>
        <w:color w:val="211F1F"/>
        <w:spacing w:val="-36"/>
        <w:w w:val="100"/>
        <w:sz w:val="24"/>
        <w:szCs w:val="24"/>
        <w:lang w:val="en-us" w:eastAsia="en-us" w:bidi="en-us"/>
      </w:rPr>
    </w:lvl>
    <w:lvl w:ilvl="1">
      <w:start w:val="0"/>
      <w:numFmt w:val="bullet"/>
      <w:lvlText w:val="•"/>
      <w:lvlJc w:val="left"/>
      <w:pPr>
        <w:ind w:left="1796" w:hanging="360"/>
      </w:pPr>
      <w:rPr>
        <w:rFonts w:hint="default"/>
        <w:lang w:val="en-us" w:eastAsia="en-us" w:bidi="en-us"/>
      </w:rPr>
    </w:lvl>
    <w:lvl w:ilvl="2">
      <w:start w:val="0"/>
      <w:numFmt w:val="bullet"/>
      <w:lvlText w:val="•"/>
      <w:lvlJc w:val="left"/>
      <w:pPr>
        <w:ind w:left="2672" w:hanging="360"/>
      </w:pPr>
      <w:rPr>
        <w:rFonts w:hint="default"/>
        <w:lang w:val="en-us" w:eastAsia="en-us" w:bidi="en-us"/>
      </w:rPr>
    </w:lvl>
    <w:lvl w:ilvl="3">
      <w:start w:val="0"/>
      <w:numFmt w:val="bullet"/>
      <w:lvlText w:val="•"/>
      <w:lvlJc w:val="left"/>
      <w:pPr>
        <w:ind w:left="3548" w:hanging="360"/>
      </w:pPr>
      <w:rPr>
        <w:rFonts w:hint="default"/>
        <w:lang w:val="en-us" w:eastAsia="en-us" w:bidi="en-us"/>
      </w:rPr>
    </w:lvl>
    <w:lvl w:ilvl="4">
      <w:start w:val="0"/>
      <w:numFmt w:val="bullet"/>
      <w:lvlText w:val="•"/>
      <w:lvlJc w:val="left"/>
      <w:pPr>
        <w:ind w:left="4424" w:hanging="360"/>
      </w:pPr>
      <w:rPr>
        <w:rFonts w:hint="default"/>
        <w:lang w:val="en-us" w:eastAsia="en-us" w:bidi="en-us"/>
      </w:rPr>
    </w:lvl>
    <w:lvl w:ilvl="5">
      <w:start w:val="0"/>
      <w:numFmt w:val="bullet"/>
      <w:lvlText w:val="•"/>
      <w:lvlJc w:val="left"/>
      <w:pPr>
        <w:ind w:left="5300" w:hanging="360"/>
      </w:pPr>
      <w:rPr>
        <w:rFonts w:hint="default"/>
        <w:lang w:val="en-us" w:eastAsia="en-us" w:bidi="en-us"/>
      </w:rPr>
    </w:lvl>
    <w:lvl w:ilvl="6">
      <w:start w:val="0"/>
      <w:numFmt w:val="bullet"/>
      <w:lvlText w:val="•"/>
      <w:lvlJc w:val="left"/>
      <w:pPr>
        <w:ind w:left="6176" w:hanging="360"/>
      </w:pPr>
      <w:rPr>
        <w:rFonts w:hint="default"/>
        <w:lang w:val="en-us" w:eastAsia="en-us" w:bidi="en-us"/>
      </w:rPr>
    </w:lvl>
    <w:lvl w:ilvl="7">
      <w:start w:val="0"/>
      <w:numFmt w:val="bullet"/>
      <w:lvlText w:val="•"/>
      <w:lvlJc w:val="left"/>
      <w:pPr>
        <w:ind w:left="7052" w:hanging="360"/>
      </w:pPr>
      <w:rPr>
        <w:rFonts w:hint="default"/>
        <w:lang w:val="en-us" w:eastAsia="en-us" w:bidi="en-us"/>
      </w:rPr>
    </w:lvl>
    <w:lvl w:ilvl="8">
      <w:start w:val="0"/>
      <w:numFmt w:val="bullet"/>
      <w:lvlText w:val="•"/>
      <w:lvlJc w:val="left"/>
      <w:pPr>
        <w:ind w:left="7928" w:hanging="360"/>
      </w:pPr>
      <w:rPr>
        <w:rFonts w:hint="default"/>
        <w:lang w:val="en-us" w:eastAsia="en-us" w:bidi="en-us"/>
      </w:rPr>
    </w:lvl>
  </w:abstractNum>
  <w:abstractNum w:abstractNumId="6">
    <w:multiLevelType w:val="hybridMultilevel"/>
    <w:lvl w:ilvl="0">
      <w:start w:val="1"/>
      <w:numFmt w:val="upperLetter"/>
      <w:lvlText w:val="%1."/>
      <w:lvlJc w:val="left"/>
      <w:pPr>
        <w:ind w:left="200" w:hanging="305"/>
        <w:jc w:val="left"/>
      </w:pPr>
      <w:rPr>
        <w:rFonts w:hint="default" w:ascii="Arial" w:hAnsi="Arial" w:eastAsia="Arial" w:cs="Arial"/>
        <w:b/>
        <w:bCs/>
        <w:color w:val="211F1F"/>
        <w:spacing w:val="-8"/>
        <w:w w:val="100"/>
        <w:sz w:val="24"/>
        <w:szCs w:val="24"/>
        <w:lang w:val="en-us" w:eastAsia="en-us" w:bidi="en-us"/>
      </w:rPr>
    </w:lvl>
    <w:lvl w:ilvl="1">
      <w:start w:val="1"/>
      <w:numFmt w:val="decimal"/>
      <w:lvlText w:val="%2."/>
      <w:lvlJc w:val="left"/>
      <w:pPr>
        <w:ind w:left="920" w:hanging="360"/>
        <w:jc w:val="left"/>
      </w:pPr>
      <w:rPr>
        <w:rFonts w:hint="default"/>
        <w:spacing w:val="-36"/>
        <w:w w:val="100"/>
        <w:lang w:val="en-us" w:eastAsia="en-us" w:bidi="en-us"/>
      </w:rPr>
    </w:lvl>
    <w:lvl w:ilvl="2">
      <w:start w:val="0"/>
      <w:numFmt w:val="bullet"/>
      <w:lvlText w:val="•"/>
      <w:lvlJc w:val="left"/>
      <w:pPr>
        <w:ind w:left="1893" w:hanging="360"/>
      </w:pPr>
      <w:rPr>
        <w:rFonts w:hint="default"/>
        <w:lang w:val="en-us" w:eastAsia="en-us" w:bidi="en-us"/>
      </w:rPr>
    </w:lvl>
    <w:lvl w:ilvl="3">
      <w:start w:val="0"/>
      <w:numFmt w:val="bullet"/>
      <w:lvlText w:val="•"/>
      <w:lvlJc w:val="left"/>
      <w:pPr>
        <w:ind w:left="2866" w:hanging="360"/>
      </w:pPr>
      <w:rPr>
        <w:rFonts w:hint="default"/>
        <w:lang w:val="en-us" w:eastAsia="en-us" w:bidi="en-us"/>
      </w:rPr>
    </w:lvl>
    <w:lvl w:ilvl="4">
      <w:start w:val="0"/>
      <w:numFmt w:val="bullet"/>
      <w:lvlText w:val="•"/>
      <w:lvlJc w:val="left"/>
      <w:pPr>
        <w:ind w:left="3840" w:hanging="360"/>
      </w:pPr>
      <w:rPr>
        <w:rFonts w:hint="default"/>
        <w:lang w:val="en-us" w:eastAsia="en-us" w:bidi="en-us"/>
      </w:rPr>
    </w:lvl>
    <w:lvl w:ilvl="5">
      <w:start w:val="0"/>
      <w:numFmt w:val="bullet"/>
      <w:lvlText w:val="•"/>
      <w:lvlJc w:val="left"/>
      <w:pPr>
        <w:ind w:left="4813" w:hanging="360"/>
      </w:pPr>
      <w:rPr>
        <w:rFonts w:hint="default"/>
        <w:lang w:val="en-us" w:eastAsia="en-us" w:bidi="en-us"/>
      </w:rPr>
    </w:lvl>
    <w:lvl w:ilvl="6">
      <w:start w:val="0"/>
      <w:numFmt w:val="bullet"/>
      <w:lvlText w:val="•"/>
      <w:lvlJc w:val="left"/>
      <w:pPr>
        <w:ind w:left="5786" w:hanging="360"/>
      </w:pPr>
      <w:rPr>
        <w:rFonts w:hint="default"/>
        <w:lang w:val="en-us" w:eastAsia="en-us" w:bidi="en-us"/>
      </w:rPr>
    </w:lvl>
    <w:lvl w:ilvl="7">
      <w:start w:val="0"/>
      <w:numFmt w:val="bullet"/>
      <w:lvlText w:val="•"/>
      <w:lvlJc w:val="left"/>
      <w:pPr>
        <w:ind w:left="6760" w:hanging="360"/>
      </w:pPr>
      <w:rPr>
        <w:rFonts w:hint="default"/>
        <w:lang w:val="en-us" w:eastAsia="en-us" w:bidi="en-us"/>
      </w:rPr>
    </w:lvl>
    <w:lvl w:ilvl="8">
      <w:start w:val="0"/>
      <w:numFmt w:val="bullet"/>
      <w:lvlText w:val="•"/>
      <w:lvlJc w:val="left"/>
      <w:pPr>
        <w:ind w:left="7733" w:hanging="360"/>
      </w:pPr>
      <w:rPr>
        <w:rFonts w:hint="default"/>
        <w:lang w:val="en-us" w:eastAsia="en-us" w:bidi="en-us"/>
      </w:rPr>
    </w:lvl>
  </w:abstractNum>
  <w:abstractNum w:abstractNumId="5">
    <w:multiLevelType w:val="hybridMultilevel"/>
    <w:lvl w:ilvl="0">
      <w:start w:val="1"/>
      <w:numFmt w:val="decimal"/>
      <w:lvlText w:val="%1."/>
      <w:lvlJc w:val="left"/>
      <w:pPr>
        <w:ind w:left="468" w:hanging="269"/>
        <w:jc w:val="left"/>
      </w:pPr>
      <w:rPr>
        <w:rFonts w:hint="default" w:ascii="Arial" w:hAnsi="Arial" w:eastAsia="Arial" w:cs="Arial"/>
        <w:color w:val="211F1F"/>
        <w:w w:val="100"/>
        <w:sz w:val="24"/>
        <w:szCs w:val="24"/>
        <w:lang w:val="en-us" w:eastAsia="en-us" w:bidi="en-us"/>
      </w:rPr>
    </w:lvl>
    <w:lvl w:ilvl="1">
      <w:start w:val="0"/>
      <w:numFmt w:val="bullet"/>
      <w:lvlText w:val="•"/>
      <w:lvlJc w:val="left"/>
      <w:pPr>
        <w:ind w:left="1382" w:hanging="269"/>
      </w:pPr>
      <w:rPr>
        <w:rFonts w:hint="default"/>
        <w:lang w:val="en-us" w:eastAsia="en-us" w:bidi="en-us"/>
      </w:rPr>
    </w:lvl>
    <w:lvl w:ilvl="2">
      <w:start w:val="0"/>
      <w:numFmt w:val="bullet"/>
      <w:lvlText w:val="•"/>
      <w:lvlJc w:val="left"/>
      <w:pPr>
        <w:ind w:left="2304" w:hanging="269"/>
      </w:pPr>
      <w:rPr>
        <w:rFonts w:hint="default"/>
        <w:lang w:val="en-us" w:eastAsia="en-us" w:bidi="en-us"/>
      </w:rPr>
    </w:lvl>
    <w:lvl w:ilvl="3">
      <w:start w:val="0"/>
      <w:numFmt w:val="bullet"/>
      <w:lvlText w:val="•"/>
      <w:lvlJc w:val="left"/>
      <w:pPr>
        <w:ind w:left="3226" w:hanging="269"/>
      </w:pPr>
      <w:rPr>
        <w:rFonts w:hint="default"/>
        <w:lang w:val="en-us" w:eastAsia="en-us" w:bidi="en-us"/>
      </w:rPr>
    </w:lvl>
    <w:lvl w:ilvl="4">
      <w:start w:val="0"/>
      <w:numFmt w:val="bullet"/>
      <w:lvlText w:val="•"/>
      <w:lvlJc w:val="left"/>
      <w:pPr>
        <w:ind w:left="4148" w:hanging="269"/>
      </w:pPr>
      <w:rPr>
        <w:rFonts w:hint="default"/>
        <w:lang w:val="en-us" w:eastAsia="en-us" w:bidi="en-us"/>
      </w:rPr>
    </w:lvl>
    <w:lvl w:ilvl="5">
      <w:start w:val="0"/>
      <w:numFmt w:val="bullet"/>
      <w:lvlText w:val="•"/>
      <w:lvlJc w:val="left"/>
      <w:pPr>
        <w:ind w:left="5070" w:hanging="269"/>
      </w:pPr>
      <w:rPr>
        <w:rFonts w:hint="default"/>
        <w:lang w:val="en-us" w:eastAsia="en-us" w:bidi="en-us"/>
      </w:rPr>
    </w:lvl>
    <w:lvl w:ilvl="6">
      <w:start w:val="0"/>
      <w:numFmt w:val="bullet"/>
      <w:lvlText w:val="•"/>
      <w:lvlJc w:val="left"/>
      <w:pPr>
        <w:ind w:left="5992" w:hanging="269"/>
      </w:pPr>
      <w:rPr>
        <w:rFonts w:hint="default"/>
        <w:lang w:val="en-us" w:eastAsia="en-us" w:bidi="en-us"/>
      </w:rPr>
    </w:lvl>
    <w:lvl w:ilvl="7">
      <w:start w:val="0"/>
      <w:numFmt w:val="bullet"/>
      <w:lvlText w:val="•"/>
      <w:lvlJc w:val="left"/>
      <w:pPr>
        <w:ind w:left="6914" w:hanging="269"/>
      </w:pPr>
      <w:rPr>
        <w:rFonts w:hint="default"/>
        <w:lang w:val="en-us" w:eastAsia="en-us" w:bidi="en-us"/>
      </w:rPr>
    </w:lvl>
    <w:lvl w:ilvl="8">
      <w:start w:val="0"/>
      <w:numFmt w:val="bullet"/>
      <w:lvlText w:val="•"/>
      <w:lvlJc w:val="left"/>
      <w:pPr>
        <w:ind w:left="7836" w:hanging="269"/>
      </w:pPr>
      <w:rPr>
        <w:rFonts w:hint="default"/>
        <w:lang w:val="en-us" w:eastAsia="en-us" w:bidi="en-us"/>
      </w:rPr>
    </w:lvl>
  </w:abstractNum>
  <w:abstractNum w:abstractNumId="4">
    <w:multiLevelType w:val="hybridMultilevel"/>
    <w:lvl w:ilvl="0">
      <w:start w:val="1"/>
      <w:numFmt w:val="upperLetter"/>
      <w:lvlText w:val="%1."/>
      <w:lvlJc w:val="left"/>
      <w:pPr>
        <w:ind w:left="200" w:hanging="305"/>
        <w:jc w:val="left"/>
      </w:pPr>
      <w:rPr>
        <w:rFonts w:hint="default" w:ascii="Arial" w:hAnsi="Arial" w:eastAsia="Arial" w:cs="Arial"/>
        <w:b/>
        <w:bCs/>
        <w:color w:val="211F1F"/>
        <w:spacing w:val="-8"/>
        <w:w w:val="100"/>
        <w:sz w:val="24"/>
        <w:szCs w:val="24"/>
        <w:lang w:val="en-us" w:eastAsia="en-us" w:bidi="en-us"/>
      </w:rPr>
    </w:lvl>
    <w:lvl w:ilvl="1">
      <w:start w:val="0"/>
      <w:numFmt w:val="bullet"/>
      <w:lvlText w:val="•"/>
      <w:lvlJc w:val="left"/>
      <w:pPr>
        <w:ind w:left="1148" w:hanging="305"/>
      </w:pPr>
      <w:rPr>
        <w:rFonts w:hint="default"/>
        <w:lang w:val="en-us" w:eastAsia="en-us" w:bidi="en-us"/>
      </w:rPr>
    </w:lvl>
    <w:lvl w:ilvl="2">
      <w:start w:val="0"/>
      <w:numFmt w:val="bullet"/>
      <w:lvlText w:val="•"/>
      <w:lvlJc w:val="left"/>
      <w:pPr>
        <w:ind w:left="2096" w:hanging="305"/>
      </w:pPr>
      <w:rPr>
        <w:rFonts w:hint="default"/>
        <w:lang w:val="en-us" w:eastAsia="en-us" w:bidi="en-us"/>
      </w:rPr>
    </w:lvl>
    <w:lvl w:ilvl="3">
      <w:start w:val="0"/>
      <w:numFmt w:val="bullet"/>
      <w:lvlText w:val="•"/>
      <w:lvlJc w:val="left"/>
      <w:pPr>
        <w:ind w:left="3044" w:hanging="305"/>
      </w:pPr>
      <w:rPr>
        <w:rFonts w:hint="default"/>
        <w:lang w:val="en-us" w:eastAsia="en-us" w:bidi="en-us"/>
      </w:rPr>
    </w:lvl>
    <w:lvl w:ilvl="4">
      <w:start w:val="0"/>
      <w:numFmt w:val="bullet"/>
      <w:lvlText w:val="•"/>
      <w:lvlJc w:val="left"/>
      <w:pPr>
        <w:ind w:left="3992" w:hanging="305"/>
      </w:pPr>
      <w:rPr>
        <w:rFonts w:hint="default"/>
        <w:lang w:val="en-us" w:eastAsia="en-us" w:bidi="en-us"/>
      </w:rPr>
    </w:lvl>
    <w:lvl w:ilvl="5">
      <w:start w:val="0"/>
      <w:numFmt w:val="bullet"/>
      <w:lvlText w:val="•"/>
      <w:lvlJc w:val="left"/>
      <w:pPr>
        <w:ind w:left="4940" w:hanging="305"/>
      </w:pPr>
      <w:rPr>
        <w:rFonts w:hint="default"/>
        <w:lang w:val="en-us" w:eastAsia="en-us" w:bidi="en-us"/>
      </w:rPr>
    </w:lvl>
    <w:lvl w:ilvl="6">
      <w:start w:val="0"/>
      <w:numFmt w:val="bullet"/>
      <w:lvlText w:val="•"/>
      <w:lvlJc w:val="left"/>
      <w:pPr>
        <w:ind w:left="5888" w:hanging="305"/>
      </w:pPr>
      <w:rPr>
        <w:rFonts w:hint="default"/>
        <w:lang w:val="en-us" w:eastAsia="en-us" w:bidi="en-us"/>
      </w:rPr>
    </w:lvl>
    <w:lvl w:ilvl="7">
      <w:start w:val="0"/>
      <w:numFmt w:val="bullet"/>
      <w:lvlText w:val="•"/>
      <w:lvlJc w:val="left"/>
      <w:pPr>
        <w:ind w:left="6836" w:hanging="305"/>
      </w:pPr>
      <w:rPr>
        <w:rFonts w:hint="default"/>
        <w:lang w:val="en-us" w:eastAsia="en-us" w:bidi="en-us"/>
      </w:rPr>
    </w:lvl>
    <w:lvl w:ilvl="8">
      <w:start w:val="0"/>
      <w:numFmt w:val="bullet"/>
      <w:lvlText w:val="•"/>
      <w:lvlJc w:val="left"/>
      <w:pPr>
        <w:ind w:left="7784" w:hanging="305"/>
      </w:pPr>
      <w:rPr>
        <w:rFonts w:hint="default"/>
        <w:lang w:val="en-us" w:eastAsia="en-us" w:bidi="en-us"/>
      </w:rPr>
    </w:lvl>
  </w:abstractNum>
  <w:abstractNum w:abstractNumId="3">
    <w:multiLevelType w:val="hybridMultilevel"/>
    <w:lvl w:ilvl="0">
      <w:start w:val="1"/>
      <w:numFmt w:val="upperLetter"/>
      <w:lvlText w:val="%1."/>
      <w:lvlJc w:val="left"/>
      <w:pPr>
        <w:ind w:left="200" w:hanging="305"/>
        <w:jc w:val="left"/>
      </w:pPr>
      <w:rPr>
        <w:rFonts w:hint="default" w:ascii="Arial" w:hAnsi="Arial" w:eastAsia="Arial" w:cs="Arial"/>
        <w:b/>
        <w:bCs/>
        <w:color w:val="211F1F"/>
        <w:spacing w:val="-8"/>
        <w:w w:val="100"/>
        <w:sz w:val="24"/>
        <w:szCs w:val="24"/>
        <w:lang w:val="en-us" w:eastAsia="en-us" w:bidi="en-us"/>
      </w:rPr>
    </w:lvl>
    <w:lvl w:ilvl="1">
      <w:start w:val="0"/>
      <w:numFmt w:val="bullet"/>
      <w:lvlText w:val="•"/>
      <w:lvlJc w:val="left"/>
      <w:pPr>
        <w:ind w:left="1148" w:hanging="305"/>
      </w:pPr>
      <w:rPr>
        <w:rFonts w:hint="default"/>
        <w:lang w:val="en-us" w:eastAsia="en-us" w:bidi="en-us"/>
      </w:rPr>
    </w:lvl>
    <w:lvl w:ilvl="2">
      <w:start w:val="0"/>
      <w:numFmt w:val="bullet"/>
      <w:lvlText w:val="•"/>
      <w:lvlJc w:val="left"/>
      <w:pPr>
        <w:ind w:left="2096" w:hanging="305"/>
      </w:pPr>
      <w:rPr>
        <w:rFonts w:hint="default"/>
        <w:lang w:val="en-us" w:eastAsia="en-us" w:bidi="en-us"/>
      </w:rPr>
    </w:lvl>
    <w:lvl w:ilvl="3">
      <w:start w:val="0"/>
      <w:numFmt w:val="bullet"/>
      <w:lvlText w:val="•"/>
      <w:lvlJc w:val="left"/>
      <w:pPr>
        <w:ind w:left="3044" w:hanging="305"/>
      </w:pPr>
      <w:rPr>
        <w:rFonts w:hint="default"/>
        <w:lang w:val="en-us" w:eastAsia="en-us" w:bidi="en-us"/>
      </w:rPr>
    </w:lvl>
    <w:lvl w:ilvl="4">
      <w:start w:val="0"/>
      <w:numFmt w:val="bullet"/>
      <w:lvlText w:val="•"/>
      <w:lvlJc w:val="left"/>
      <w:pPr>
        <w:ind w:left="3992" w:hanging="305"/>
      </w:pPr>
      <w:rPr>
        <w:rFonts w:hint="default"/>
        <w:lang w:val="en-us" w:eastAsia="en-us" w:bidi="en-us"/>
      </w:rPr>
    </w:lvl>
    <w:lvl w:ilvl="5">
      <w:start w:val="0"/>
      <w:numFmt w:val="bullet"/>
      <w:lvlText w:val="•"/>
      <w:lvlJc w:val="left"/>
      <w:pPr>
        <w:ind w:left="4940" w:hanging="305"/>
      </w:pPr>
      <w:rPr>
        <w:rFonts w:hint="default"/>
        <w:lang w:val="en-us" w:eastAsia="en-us" w:bidi="en-us"/>
      </w:rPr>
    </w:lvl>
    <w:lvl w:ilvl="6">
      <w:start w:val="0"/>
      <w:numFmt w:val="bullet"/>
      <w:lvlText w:val="•"/>
      <w:lvlJc w:val="left"/>
      <w:pPr>
        <w:ind w:left="5888" w:hanging="305"/>
      </w:pPr>
      <w:rPr>
        <w:rFonts w:hint="default"/>
        <w:lang w:val="en-us" w:eastAsia="en-us" w:bidi="en-us"/>
      </w:rPr>
    </w:lvl>
    <w:lvl w:ilvl="7">
      <w:start w:val="0"/>
      <w:numFmt w:val="bullet"/>
      <w:lvlText w:val="•"/>
      <w:lvlJc w:val="left"/>
      <w:pPr>
        <w:ind w:left="6836" w:hanging="305"/>
      </w:pPr>
      <w:rPr>
        <w:rFonts w:hint="default"/>
        <w:lang w:val="en-us" w:eastAsia="en-us" w:bidi="en-us"/>
      </w:rPr>
    </w:lvl>
    <w:lvl w:ilvl="8">
      <w:start w:val="0"/>
      <w:numFmt w:val="bullet"/>
      <w:lvlText w:val="•"/>
      <w:lvlJc w:val="left"/>
      <w:pPr>
        <w:ind w:left="7784" w:hanging="305"/>
      </w:pPr>
      <w:rPr>
        <w:rFonts w:hint="default"/>
        <w:lang w:val="en-us" w:eastAsia="en-us" w:bidi="en-us"/>
      </w:rPr>
    </w:lvl>
  </w:abstractNum>
  <w:abstractNum w:abstractNumId="2">
    <w:multiLevelType w:val="hybridMultilevel"/>
    <w:lvl w:ilvl="0">
      <w:start w:val="1"/>
      <w:numFmt w:val="upperLetter"/>
      <w:lvlText w:val="%1."/>
      <w:lvlJc w:val="left"/>
      <w:pPr>
        <w:ind w:left="200" w:hanging="312"/>
        <w:jc w:val="left"/>
      </w:pPr>
      <w:rPr>
        <w:rFonts w:hint="default" w:ascii="Arial" w:hAnsi="Arial" w:eastAsia="Arial" w:cs="Arial"/>
        <w:b/>
        <w:bCs/>
        <w:color w:val="211F1F"/>
        <w:spacing w:val="-8"/>
        <w:w w:val="100"/>
        <w:sz w:val="24"/>
        <w:szCs w:val="24"/>
        <w:lang w:val="en-us" w:eastAsia="en-us" w:bidi="en-us"/>
      </w:rPr>
    </w:lvl>
    <w:lvl w:ilvl="1">
      <w:start w:val="0"/>
      <w:numFmt w:val="bullet"/>
      <w:lvlText w:val="•"/>
      <w:lvlJc w:val="left"/>
      <w:pPr>
        <w:ind w:left="1148" w:hanging="312"/>
      </w:pPr>
      <w:rPr>
        <w:rFonts w:hint="default"/>
        <w:lang w:val="en-us" w:eastAsia="en-us" w:bidi="en-us"/>
      </w:rPr>
    </w:lvl>
    <w:lvl w:ilvl="2">
      <w:start w:val="0"/>
      <w:numFmt w:val="bullet"/>
      <w:lvlText w:val="•"/>
      <w:lvlJc w:val="left"/>
      <w:pPr>
        <w:ind w:left="2096" w:hanging="312"/>
      </w:pPr>
      <w:rPr>
        <w:rFonts w:hint="default"/>
        <w:lang w:val="en-us" w:eastAsia="en-us" w:bidi="en-us"/>
      </w:rPr>
    </w:lvl>
    <w:lvl w:ilvl="3">
      <w:start w:val="0"/>
      <w:numFmt w:val="bullet"/>
      <w:lvlText w:val="•"/>
      <w:lvlJc w:val="left"/>
      <w:pPr>
        <w:ind w:left="3044" w:hanging="312"/>
      </w:pPr>
      <w:rPr>
        <w:rFonts w:hint="default"/>
        <w:lang w:val="en-us" w:eastAsia="en-us" w:bidi="en-us"/>
      </w:rPr>
    </w:lvl>
    <w:lvl w:ilvl="4">
      <w:start w:val="0"/>
      <w:numFmt w:val="bullet"/>
      <w:lvlText w:val="•"/>
      <w:lvlJc w:val="left"/>
      <w:pPr>
        <w:ind w:left="3992" w:hanging="312"/>
      </w:pPr>
      <w:rPr>
        <w:rFonts w:hint="default"/>
        <w:lang w:val="en-us" w:eastAsia="en-us" w:bidi="en-us"/>
      </w:rPr>
    </w:lvl>
    <w:lvl w:ilvl="5">
      <w:start w:val="0"/>
      <w:numFmt w:val="bullet"/>
      <w:lvlText w:val="•"/>
      <w:lvlJc w:val="left"/>
      <w:pPr>
        <w:ind w:left="4940" w:hanging="312"/>
      </w:pPr>
      <w:rPr>
        <w:rFonts w:hint="default"/>
        <w:lang w:val="en-us" w:eastAsia="en-us" w:bidi="en-us"/>
      </w:rPr>
    </w:lvl>
    <w:lvl w:ilvl="6">
      <w:start w:val="0"/>
      <w:numFmt w:val="bullet"/>
      <w:lvlText w:val="•"/>
      <w:lvlJc w:val="left"/>
      <w:pPr>
        <w:ind w:left="5888" w:hanging="312"/>
      </w:pPr>
      <w:rPr>
        <w:rFonts w:hint="default"/>
        <w:lang w:val="en-us" w:eastAsia="en-us" w:bidi="en-us"/>
      </w:rPr>
    </w:lvl>
    <w:lvl w:ilvl="7">
      <w:start w:val="0"/>
      <w:numFmt w:val="bullet"/>
      <w:lvlText w:val="•"/>
      <w:lvlJc w:val="left"/>
      <w:pPr>
        <w:ind w:left="6836" w:hanging="312"/>
      </w:pPr>
      <w:rPr>
        <w:rFonts w:hint="default"/>
        <w:lang w:val="en-us" w:eastAsia="en-us" w:bidi="en-us"/>
      </w:rPr>
    </w:lvl>
    <w:lvl w:ilvl="8">
      <w:start w:val="0"/>
      <w:numFmt w:val="bullet"/>
      <w:lvlText w:val="•"/>
      <w:lvlJc w:val="left"/>
      <w:pPr>
        <w:ind w:left="7784" w:hanging="312"/>
      </w:pPr>
      <w:rPr>
        <w:rFonts w:hint="default"/>
        <w:lang w:val="en-us" w:eastAsia="en-us" w:bidi="en-us"/>
      </w:rPr>
    </w:lvl>
  </w:abstractNum>
  <w:abstractNum w:abstractNumId="1">
    <w:multiLevelType w:val="hybridMultilevel"/>
    <w:lvl w:ilvl="0">
      <w:start w:val="1"/>
      <w:numFmt w:val="upperRoman"/>
      <w:lvlText w:val="%1."/>
      <w:lvlJc w:val="left"/>
      <w:pPr>
        <w:ind w:left="396" w:hanging="197"/>
        <w:jc w:val="left"/>
      </w:pPr>
      <w:rPr>
        <w:rFonts w:hint="default" w:ascii="Arial" w:hAnsi="Arial" w:eastAsia="Arial" w:cs="Arial"/>
        <w:b/>
        <w:bCs/>
        <w:color w:val="211F1F"/>
        <w:spacing w:val="-5"/>
        <w:w w:val="100"/>
        <w:sz w:val="24"/>
        <w:szCs w:val="24"/>
        <w:lang w:val="en-us" w:eastAsia="en-us" w:bidi="en-us"/>
      </w:rPr>
    </w:lvl>
    <w:lvl w:ilvl="1">
      <w:start w:val="1"/>
      <w:numFmt w:val="upperLetter"/>
      <w:lvlText w:val="%2."/>
      <w:lvlJc w:val="left"/>
      <w:pPr>
        <w:ind w:left="200" w:hanging="305"/>
        <w:jc w:val="right"/>
      </w:pPr>
      <w:rPr>
        <w:rFonts w:hint="default" w:ascii="Arial" w:hAnsi="Arial" w:eastAsia="Arial" w:cs="Arial"/>
        <w:b/>
        <w:bCs/>
        <w:color w:val="211F1F"/>
        <w:spacing w:val="-8"/>
        <w:w w:val="100"/>
        <w:sz w:val="24"/>
        <w:szCs w:val="24"/>
        <w:lang w:val="en-us" w:eastAsia="en-us" w:bidi="en-us"/>
      </w:rPr>
    </w:lvl>
    <w:lvl w:ilvl="2">
      <w:start w:val="0"/>
      <w:numFmt w:val="bullet"/>
      <w:lvlText w:val="•"/>
      <w:lvlJc w:val="left"/>
      <w:pPr>
        <w:ind w:left="1431" w:hanging="305"/>
      </w:pPr>
      <w:rPr>
        <w:rFonts w:hint="default"/>
        <w:lang w:val="en-us" w:eastAsia="en-us" w:bidi="en-us"/>
      </w:rPr>
    </w:lvl>
    <w:lvl w:ilvl="3">
      <w:start w:val="0"/>
      <w:numFmt w:val="bullet"/>
      <w:lvlText w:val="•"/>
      <w:lvlJc w:val="left"/>
      <w:pPr>
        <w:ind w:left="2462" w:hanging="305"/>
      </w:pPr>
      <w:rPr>
        <w:rFonts w:hint="default"/>
        <w:lang w:val="en-us" w:eastAsia="en-us" w:bidi="en-us"/>
      </w:rPr>
    </w:lvl>
    <w:lvl w:ilvl="4">
      <w:start w:val="0"/>
      <w:numFmt w:val="bullet"/>
      <w:lvlText w:val="•"/>
      <w:lvlJc w:val="left"/>
      <w:pPr>
        <w:ind w:left="3493" w:hanging="305"/>
      </w:pPr>
      <w:rPr>
        <w:rFonts w:hint="default"/>
        <w:lang w:val="en-us" w:eastAsia="en-us" w:bidi="en-us"/>
      </w:rPr>
    </w:lvl>
    <w:lvl w:ilvl="5">
      <w:start w:val="0"/>
      <w:numFmt w:val="bullet"/>
      <w:lvlText w:val="•"/>
      <w:lvlJc w:val="left"/>
      <w:pPr>
        <w:ind w:left="4524" w:hanging="305"/>
      </w:pPr>
      <w:rPr>
        <w:rFonts w:hint="default"/>
        <w:lang w:val="en-us" w:eastAsia="en-us" w:bidi="en-us"/>
      </w:rPr>
    </w:lvl>
    <w:lvl w:ilvl="6">
      <w:start w:val="0"/>
      <w:numFmt w:val="bullet"/>
      <w:lvlText w:val="•"/>
      <w:lvlJc w:val="left"/>
      <w:pPr>
        <w:ind w:left="5555" w:hanging="305"/>
      </w:pPr>
      <w:rPr>
        <w:rFonts w:hint="default"/>
        <w:lang w:val="en-us" w:eastAsia="en-us" w:bidi="en-us"/>
      </w:rPr>
    </w:lvl>
    <w:lvl w:ilvl="7">
      <w:start w:val="0"/>
      <w:numFmt w:val="bullet"/>
      <w:lvlText w:val="•"/>
      <w:lvlJc w:val="left"/>
      <w:pPr>
        <w:ind w:left="6586" w:hanging="305"/>
      </w:pPr>
      <w:rPr>
        <w:rFonts w:hint="default"/>
        <w:lang w:val="en-us" w:eastAsia="en-us" w:bidi="en-us"/>
      </w:rPr>
    </w:lvl>
    <w:lvl w:ilvl="8">
      <w:start w:val="0"/>
      <w:numFmt w:val="bullet"/>
      <w:lvlText w:val="•"/>
      <w:lvlJc w:val="left"/>
      <w:pPr>
        <w:ind w:left="7617" w:hanging="305"/>
      </w:pPr>
      <w:rPr>
        <w:rFonts w:hint="default"/>
        <w:lang w:val="en-us" w:eastAsia="en-us" w:bidi="en-us"/>
      </w:rPr>
    </w:lvl>
  </w:abstractNum>
  <w:abstractNum w:abstractNumId="0">
    <w:multiLevelType w:val="hybridMultilevel"/>
    <w:lvl w:ilvl="0">
      <w:start w:val="2"/>
      <w:numFmt w:val="upperRoman"/>
      <w:lvlText w:val="%1."/>
      <w:lvlJc w:val="left"/>
      <w:pPr>
        <w:ind w:left="464" w:hanging="264"/>
        <w:jc w:val="left"/>
      </w:pPr>
      <w:rPr>
        <w:rFonts w:hint="default" w:ascii="Arial" w:hAnsi="Arial" w:eastAsia="Arial" w:cs="Arial"/>
        <w:b/>
        <w:bCs/>
        <w:color w:val="211F1F"/>
        <w:spacing w:val="-5"/>
        <w:w w:val="100"/>
        <w:sz w:val="24"/>
        <w:szCs w:val="24"/>
        <w:lang w:val="en-us" w:eastAsia="en-us" w:bidi="en-us"/>
      </w:rPr>
    </w:lvl>
    <w:lvl w:ilvl="1">
      <w:start w:val="0"/>
      <w:numFmt w:val="bullet"/>
      <w:lvlText w:val=""/>
      <w:lvlJc w:val="left"/>
      <w:pPr>
        <w:ind w:left="836" w:hanging="356"/>
      </w:pPr>
      <w:rPr>
        <w:rFonts w:hint="default" w:ascii="Symbol" w:hAnsi="Symbol" w:eastAsia="Symbol" w:cs="Symbol"/>
        <w:color w:val="211F1F"/>
        <w:w w:val="100"/>
        <w:sz w:val="24"/>
        <w:szCs w:val="24"/>
        <w:lang w:val="en-us" w:eastAsia="en-us" w:bidi="en-us"/>
      </w:rPr>
    </w:lvl>
    <w:lvl w:ilvl="2">
      <w:start w:val="0"/>
      <w:numFmt w:val="bullet"/>
      <w:lvlText w:val="•"/>
      <w:lvlJc w:val="left"/>
      <w:pPr>
        <w:ind w:left="1822" w:hanging="356"/>
      </w:pPr>
      <w:rPr>
        <w:rFonts w:hint="default"/>
        <w:lang w:val="en-us" w:eastAsia="en-us" w:bidi="en-us"/>
      </w:rPr>
    </w:lvl>
    <w:lvl w:ilvl="3">
      <w:start w:val="0"/>
      <w:numFmt w:val="bullet"/>
      <w:lvlText w:val="•"/>
      <w:lvlJc w:val="left"/>
      <w:pPr>
        <w:ind w:left="2804" w:hanging="356"/>
      </w:pPr>
      <w:rPr>
        <w:rFonts w:hint="default"/>
        <w:lang w:val="en-us" w:eastAsia="en-us" w:bidi="en-us"/>
      </w:rPr>
    </w:lvl>
    <w:lvl w:ilvl="4">
      <w:start w:val="0"/>
      <w:numFmt w:val="bullet"/>
      <w:lvlText w:val="•"/>
      <w:lvlJc w:val="left"/>
      <w:pPr>
        <w:ind w:left="3786" w:hanging="356"/>
      </w:pPr>
      <w:rPr>
        <w:rFonts w:hint="default"/>
        <w:lang w:val="en-us" w:eastAsia="en-us" w:bidi="en-us"/>
      </w:rPr>
    </w:lvl>
    <w:lvl w:ilvl="5">
      <w:start w:val="0"/>
      <w:numFmt w:val="bullet"/>
      <w:lvlText w:val="•"/>
      <w:lvlJc w:val="left"/>
      <w:pPr>
        <w:ind w:left="4768" w:hanging="356"/>
      </w:pPr>
      <w:rPr>
        <w:rFonts w:hint="default"/>
        <w:lang w:val="en-us" w:eastAsia="en-us" w:bidi="en-us"/>
      </w:rPr>
    </w:lvl>
    <w:lvl w:ilvl="6">
      <w:start w:val="0"/>
      <w:numFmt w:val="bullet"/>
      <w:lvlText w:val="•"/>
      <w:lvlJc w:val="left"/>
      <w:pPr>
        <w:ind w:left="5751" w:hanging="356"/>
      </w:pPr>
      <w:rPr>
        <w:rFonts w:hint="default"/>
        <w:lang w:val="en-us" w:eastAsia="en-us" w:bidi="en-us"/>
      </w:rPr>
    </w:lvl>
    <w:lvl w:ilvl="7">
      <w:start w:val="0"/>
      <w:numFmt w:val="bullet"/>
      <w:lvlText w:val="•"/>
      <w:lvlJc w:val="left"/>
      <w:pPr>
        <w:ind w:left="6733" w:hanging="356"/>
      </w:pPr>
      <w:rPr>
        <w:rFonts w:hint="default"/>
        <w:lang w:val="en-us" w:eastAsia="en-us" w:bidi="en-us"/>
      </w:rPr>
    </w:lvl>
    <w:lvl w:ilvl="8">
      <w:start w:val="0"/>
      <w:numFmt w:val="bullet"/>
      <w:lvlText w:val="•"/>
      <w:lvlJc w:val="left"/>
      <w:pPr>
        <w:ind w:left="7715" w:hanging="356"/>
      </w:pPr>
      <w:rPr>
        <w:rFonts w:hint="default"/>
        <w:lang w:val="en-us" w:eastAsia="en-us" w:bidi="en-u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TOC1" w:type="paragraph">
    <w:name w:val="TOC 1"/>
    <w:basedOn w:val="Normal"/>
    <w:uiPriority w:val="1"/>
    <w:qFormat/>
    <w:pPr>
      <w:spacing w:before="641"/>
      <w:ind w:left="555" w:hanging="356"/>
    </w:pPr>
    <w:rPr>
      <w:rFonts w:ascii="Arial" w:hAnsi="Arial" w:eastAsia="Arial" w:cs="Arial"/>
      <w:b/>
      <w:bCs/>
      <w:sz w:val="24"/>
      <w:szCs w:val="24"/>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ind w:left="555" w:hanging="360"/>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200"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dc:title>Bylaws-Department of Statistics-2021.pdf</dc:title>
  <dcterms:created xsi:type="dcterms:W3CDTF">2026-04-06T18:45:40Z</dcterms:created>
  <dcterms:modified xsi:type="dcterms:W3CDTF">2026-04-06T18:45:40Z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Acrobat PDFMaker 24 for Word</vt:lpwstr>
  </property>
  <property fmtid="{D5CDD505-2E9C-101B-9397-08002B2CF9AE}" pid="4" name="LastSaved">
    <vt:filetime>2026-04-06T00:00:00Z</vt:filetime>
  </property>
</Properties>
</file>