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>
          <w:color w:val="16365D"/>
        </w:rPr>
        <w:t>Postdoctoral Research Fellow in</w:t>
      </w:r>
    </w:p>
    <w:p>
      <w:pPr>
        <w:spacing w:line="634" w:lineRule="exact" w:before="0"/>
        <w:ind w:left="100" w:right="0" w:firstLine="0"/>
        <w:jc w:val="left"/>
        <w:rPr>
          <w:rFonts w:ascii="Calibri"/>
          <w:sz w:val="52"/>
        </w:rPr>
      </w:pPr>
      <w:r>
        <w:rPr/>
        <w:pict>
          <v:shape style="position:absolute;margin-left:90pt;margin-top:36.156704pt;width:432pt;height:.1pt;mso-position-horizontal-relative:page;mso-position-vertical-relative:paragraph;z-index:-251658240;mso-wrap-distance-left:0;mso-wrap-distance-right:0" coordorigin="1800,723" coordsize="8640,0" path="m1800,723l10440,723e" filled="false" stroked="true" strokeweight=".96pt" strokecolor="#4f81bc">
            <v:path arrowok="t"/>
            <v:stroke dashstyle="solid"/>
            <w10:wrap type="topAndBottom"/>
          </v:shape>
        </w:pict>
      </w:r>
      <w:r>
        <w:rPr>
          <w:rFonts w:ascii="Calibri"/>
          <w:color w:val="16365D"/>
          <w:sz w:val="52"/>
        </w:rPr>
        <w:t>Statistical Science</w:t>
      </w:r>
    </w:p>
    <w:p>
      <w:pPr>
        <w:pStyle w:val="BodyText"/>
        <w:ind w:left="0" w:firstLine="0"/>
        <w:rPr>
          <w:rFonts w:ascii="Calibri"/>
          <w:sz w:val="14"/>
        </w:rPr>
      </w:pPr>
    </w:p>
    <w:p>
      <w:pPr>
        <w:pStyle w:val="BodyText"/>
        <w:spacing w:line="276" w:lineRule="auto" w:before="101"/>
        <w:ind w:left="100" w:right="3766" w:firstLine="0"/>
      </w:pPr>
      <w:r>
        <w:rPr/>
        <w:t>Center for Data Science, Zhejiang University Supervisor: Prof. Zhou Zhou (Qiushi Chair Professor)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line="276" w:lineRule="auto" w:before="192"/>
        <w:ind w:left="100" w:right="438" w:firstLine="0"/>
        <w:jc w:val="both"/>
      </w:pPr>
      <w:r>
        <w:rPr/>
        <w:t>The Center for Data Science at Zhejiang University invites applications for a Postdoctoral Research Fellow position in statistical theory and methodology, with a focus on complex temporal and spatial data analysis and time–frequency analysis.</w:t>
      </w:r>
    </w:p>
    <w:p>
      <w:pPr>
        <w:pStyle w:val="BodyText"/>
        <w:spacing w:before="2"/>
        <w:ind w:left="0" w:firstLine="0"/>
        <w:rPr>
          <w:sz w:val="25"/>
        </w:rPr>
      </w:pPr>
    </w:p>
    <w:p>
      <w:pPr>
        <w:pStyle w:val="BodyText"/>
        <w:spacing w:line="276" w:lineRule="auto"/>
        <w:ind w:left="100" w:right="146" w:firstLine="0"/>
      </w:pPr>
      <w:r>
        <w:rPr/>
        <w:t>This is a two-year position, with an expected start date in September 2026. The start date is flexible upon mutual agreement.</w:t>
      </w:r>
    </w:p>
    <w:p>
      <w:pPr>
        <w:pStyle w:val="BodyText"/>
        <w:ind w:left="0" w:firstLine="0"/>
        <w:rPr>
          <w:sz w:val="26"/>
        </w:rPr>
      </w:pPr>
    </w:p>
    <w:p>
      <w:pPr>
        <w:pStyle w:val="Heading2"/>
      </w:pPr>
      <w:bookmarkStart w:name="Research Areas" w:id="1"/>
      <w:bookmarkEnd w:id="1"/>
      <w:r>
        <w:rPr>
          <w:b w:val="0"/>
        </w:rPr>
      </w:r>
      <w:r>
        <w:rPr>
          <w:color w:val="365F91"/>
        </w:rPr>
        <w:t>Research Areas</w:t>
      </w:r>
    </w:p>
    <w:p>
      <w:pPr>
        <w:pStyle w:val="BodyText"/>
        <w:spacing w:line="276" w:lineRule="auto" w:before="52"/>
        <w:ind w:left="100" w:right="131" w:firstLine="0"/>
        <w:jc w:val="both"/>
      </w:pPr>
      <w:r>
        <w:rPr/>
        <w:t>The successful candidate will work with Prof. Zhou Zhou on developing advanced statistical methodologies driven by challenging real-world problems. Areas of interest include, but not limited to: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56" w:lineRule="exact" w:before="0" w:after="0"/>
        <w:ind w:left="220" w:right="0" w:hanging="120"/>
        <w:jc w:val="both"/>
        <w:rPr>
          <w:sz w:val="22"/>
        </w:rPr>
      </w:pPr>
      <w:r>
        <w:rPr>
          <w:sz w:val="22"/>
        </w:rPr>
        <w:t>Statistical inference for dependent, nonstationary, and high-dimensional time</w:t>
      </w:r>
      <w:r>
        <w:rPr>
          <w:spacing w:val="-18"/>
          <w:sz w:val="22"/>
        </w:rPr>
        <w:t> </w:t>
      </w:r>
      <w:r>
        <w:rPr>
          <w:sz w:val="22"/>
        </w:rPr>
        <w:t>series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40" w:after="0"/>
        <w:ind w:left="220" w:right="0" w:hanging="120"/>
        <w:jc w:val="left"/>
        <w:rPr>
          <w:sz w:val="22"/>
        </w:rPr>
      </w:pPr>
      <w:r>
        <w:rPr>
          <w:sz w:val="22"/>
        </w:rPr>
        <w:t>Spatial and spatiotemporal</w:t>
      </w:r>
      <w:r>
        <w:rPr>
          <w:spacing w:val="-4"/>
          <w:sz w:val="22"/>
        </w:rPr>
        <w:t> </w:t>
      </w:r>
      <w:r>
        <w:rPr>
          <w:sz w:val="22"/>
        </w:rPr>
        <w:t>statistics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40" w:after="0"/>
        <w:ind w:left="220" w:right="0" w:hanging="120"/>
        <w:jc w:val="left"/>
        <w:rPr>
          <w:sz w:val="22"/>
        </w:rPr>
      </w:pPr>
      <w:r>
        <w:rPr>
          <w:sz w:val="22"/>
        </w:rPr>
        <w:t>Time–frequency analysis and nonstationary signal</w:t>
      </w:r>
      <w:r>
        <w:rPr>
          <w:spacing w:val="-9"/>
          <w:sz w:val="22"/>
        </w:rPr>
        <w:t> </w:t>
      </w:r>
      <w:r>
        <w:rPr>
          <w:sz w:val="22"/>
        </w:rPr>
        <w:t>processing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37" w:after="0"/>
        <w:ind w:left="220" w:right="0" w:hanging="120"/>
        <w:jc w:val="left"/>
        <w:rPr>
          <w:sz w:val="22"/>
        </w:rPr>
      </w:pPr>
      <w:r>
        <w:rPr>
          <w:sz w:val="22"/>
        </w:rPr>
        <w:t>Empirical process methods, sieve estimation, and modern nonparametric</w:t>
      </w:r>
      <w:r>
        <w:rPr>
          <w:spacing w:val="-17"/>
          <w:sz w:val="22"/>
        </w:rPr>
        <w:t> </w:t>
      </w:r>
      <w:r>
        <w:rPr>
          <w:sz w:val="22"/>
        </w:rPr>
        <w:t>techniques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40" w:after="0"/>
        <w:ind w:left="220" w:right="0" w:hanging="120"/>
        <w:jc w:val="left"/>
        <w:rPr>
          <w:sz w:val="22"/>
        </w:rPr>
      </w:pPr>
      <w:r>
        <w:rPr>
          <w:sz w:val="22"/>
        </w:rPr>
        <w:t>Applications in business, finance, economics, and health</w:t>
      </w:r>
      <w:r>
        <w:rPr>
          <w:spacing w:val="-13"/>
          <w:sz w:val="22"/>
        </w:rPr>
        <w:t> </w:t>
      </w:r>
      <w:r>
        <w:rPr>
          <w:sz w:val="22"/>
        </w:rPr>
        <w:t>sciences</w:t>
      </w:r>
    </w:p>
    <w:p>
      <w:pPr>
        <w:pStyle w:val="BodyText"/>
        <w:ind w:left="0" w:firstLine="0"/>
        <w:rPr>
          <w:sz w:val="26"/>
        </w:rPr>
      </w:pPr>
    </w:p>
    <w:p>
      <w:pPr>
        <w:pStyle w:val="Heading2"/>
        <w:spacing w:before="212"/>
      </w:pPr>
      <w:bookmarkStart w:name="Qualifications" w:id="2"/>
      <w:bookmarkEnd w:id="2"/>
      <w:r>
        <w:rPr>
          <w:b w:val="0"/>
        </w:rPr>
      </w:r>
      <w:r>
        <w:rPr>
          <w:color w:val="365F91"/>
        </w:rPr>
        <w:t>Qualifications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52" w:after="0"/>
        <w:ind w:left="220" w:right="0" w:hanging="120"/>
        <w:jc w:val="left"/>
        <w:rPr>
          <w:sz w:val="22"/>
        </w:rPr>
      </w:pPr>
      <w:r>
        <w:rPr>
          <w:sz w:val="22"/>
        </w:rPr>
        <w:t>PhD in Statistics, Data Science, or related</w:t>
      </w:r>
      <w:r>
        <w:rPr>
          <w:spacing w:val="-14"/>
          <w:sz w:val="22"/>
        </w:rPr>
        <w:t> </w:t>
      </w:r>
      <w:r>
        <w:rPr>
          <w:sz w:val="22"/>
        </w:rPr>
        <w:t>field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37" w:after="0"/>
        <w:ind w:left="220" w:right="0" w:hanging="120"/>
        <w:jc w:val="left"/>
        <w:rPr>
          <w:sz w:val="22"/>
        </w:rPr>
      </w:pPr>
      <w:r>
        <w:rPr>
          <w:sz w:val="22"/>
        </w:rPr>
        <w:t>Strong background in probability theory and statistical</w:t>
      </w:r>
      <w:r>
        <w:rPr>
          <w:spacing w:val="-12"/>
          <w:sz w:val="22"/>
        </w:rPr>
        <w:t> </w:t>
      </w:r>
      <w:r>
        <w:rPr>
          <w:sz w:val="22"/>
        </w:rPr>
        <w:t>inference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40" w:after="0"/>
        <w:ind w:left="220" w:right="0" w:hanging="120"/>
        <w:jc w:val="left"/>
        <w:rPr>
          <w:sz w:val="22"/>
        </w:rPr>
      </w:pPr>
      <w:r>
        <w:rPr>
          <w:sz w:val="22"/>
        </w:rPr>
        <w:t>Research experience in time series, spatial statistics, or high-dimensional</w:t>
      </w:r>
      <w:r>
        <w:rPr>
          <w:spacing w:val="-19"/>
          <w:sz w:val="22"/>
        </w:rPr>
        <w:t> </w:t>
      </w:r>
      <w:r>
        <w:rPr>
          <w:sz w:val="22"/>
        </w:rPr>
        <w:t>methods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39" w:after="0"/>
        <w:ind w:left="220" w:right="0" w:hanging="120"/>
        <w:jc w:val="left"/>
        <w:rPr>
          <w:sz w:val="22"/>
        </w:rPr>
      </w:pPr>
      <w:r>
        <w:rPr>
          <w:sz w:val="22"/>
        </w:rPr>
        <w:t>Evidence of independent research</w:t>
      </w:r>
      <w:r>
        <w:rPr>
          <w:spacing w:val="-6"/>
          <w:sz w:val="22"/>
        </w:rPr>
        <w:t> </w:t>
      </w:r>
      <w:r>
        <w:rPr>
          <w:sz w:val="22"/>
        </w:rPr>
        <w:t>ability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38" w:after="0"/>
        <w:ind w:left="220" w:right="0" w:hanging="120"/>
        <w:jc w:val="left"/>
        <w:rPr>
          <w:sz w:val="22"/>
        </w:rPr>
      </w:pPr>
      <w:r>
        <w:rPr>
          <w:sz w:val="22"/>
        </w:rPr>
        <w:t>Programming skills (R, Python,</w:t>
      </w:r>
      <w:r>
        <w:rPr>
          <w:spacing w:val="-7"/>
          <w:sz w:val="22"/>
        </w:rPr>
        <w:t> </w:t>
      </w:r>
      <w:r>
        <w:rPr>
          <w:sz w:val="22"/>
        </w:rPr>
        <w:t>etc.)</w:t>
      </w:r>
    </w:p>
    <w:p>
      <w:pPr>
        <w:pStyle w:val="BodyText"/>
        <w:ind w:left="0" w:firstLine="0"/>
        <w:rPr>
          <w:sz w:val="26"/>
        </w:rPr>
      </w:pPr>
    </w:p>
    <w:p>
      <w:pPr>
        <w:pStyle w:val="Heading2"/>
        <w:spacing w:before="215"/>
      </w:pPr>
      <w:bookmarkStart w:name="Compensation and Environment" w:id="3"/>
      <w:bookmarkEnd w:id="3"/>
      <w:r>
        <w:rPr>
          <w:b w:val="0"/>
        </w:rPr>
      </w:r>
      <w:r>
        <w:rPr>
          <w:color w:val="365F91"/>
        </w:rPr>
        <w:t>Compensation and Environment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51" w:after="0"/>
        <w:ind w:left="220" w:right="0" w:hanging="120"/>
        <w:jc w:val="left"/>
        <w:rPr>
          <w:sz w:val="22"/>
        </w:rPr>
      </w:pPr>
      <w:r>
        <w:rPr>
          <w:sz w:val="22"/>
        </w:rPr>
        <w:t>Competitive salary (¥250,000 – ¥350,000/year, negotiable based on</w:t>
      </w:r>
      <w:r>
        <w:rPr>
          <w:spacing w:val="-15"/>
          <w:sz w:val="22"/>
        </w:rPr>
        <w:t> </w:t>
      </w:r>
      <w:r>
        <w:rPr>
          <w:sz w:val="22"/>
        </w:rPr>
        <w:t>qualifications)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38" w:after="0"/>
        <w:ind w:left="220" w:right="0" w:hanging="120"/>
        <w:jc w:val="left"/>
        <w:rPr>
          <w:sz w:val="22"/>
        </w:rPr>
      </w:pPr>
      <w:r>
        <w:rPr>
          <w:sz w:val="22"/>
        </w:rPr>
        <w:t>Collaborative research</w:t>
      </w:r>
      <w:r>
        <w:rPr>
          <w:spacing w:val="-2"/>
          <w:sz w:val="22"/>
        </w:rPr>
        <w:t> </w:t>
      </w:r>
      <w:r>
        <w:rPr>
          <w:sz w:val="22"/>
        </w:rPr>
        <w:t>environment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39" w:after="0"/>
        <w:ind w:left="220" w:right="0" w:hanging="120"/>
        <w:jc w:val="left"/>
        <w:rPr>
          <w:sz w:val="22"/>
        </w:rPr>
      </w:pPr>
      <w:r>
        <w:rPr>
          <w:sz w:val="22"/>
        </w:rPr>
        <w:t>Interdisciplinary</w:t>
      </w:r>
      <w:r>
        <w:rPr>
          <w:spacing w:val="-3"/>
          <w:sz w:val="22"/>
        </w:rPr>
        <w:t> </w:t>
      </w:r>
      <w:r>
        <w:rPr>
          <w:sz w:val="22"/>
        </w:rPr>
        <w:t>opportunities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38" w:after="0"/>
        <w:ind w:left="220" w:right="0" w:hanging="120"/>
        <w:jc w:val="left"/>
        <w:rPr>
          <w:sz w:val="22"/>
        </w:rPr>
      </w:pPr>
      <w:r>
        <w:rPr>
          <w:sz w:val="22"/>
        </w:rPr>
        <w:t>No teaching requirement (optional if</w:t>
      </w:r>
      <w:r>
        <w:rPr>
          <w:spacing w:val="-9"/>
          <w:sz w:val="22"/>
        </w:rPr>
        <w:t> </w:t>
      </w:r>
      <w:r>
        <w:rPr>
          <w:sz w:val="22"/>
        </w:rPr>
        <w:t>desired)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39" w:after="0"/>
        <w:ind w:left="220" w:right="0" w:hanging="120"/>
        <w:jc w:val="left"/>
        <w:rPr>
          <w:sz w:val="22"/>
        </w:rPr>
      </w:pPr>
      <w:r>
        <w:rPr>
          <w:sz w:val="22"/>
        </w:rPr>
        <w:t>No visa</w:t>
      </w:r>
      <w:r>
        <w:rPr>
          <w:spacing w:val="-5"/>
          <w:sz w:val="22"/>
        </w:rPr>
        <w:t> </w:t>
      </w:r>
      <w:r>
        <w:rPr>
          <w:sz w:val="22"/>
        </w:rPr>
        <w:t>restrictions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460" w:bottom="280" w:left="1700" w:right="1700"/>
        </w:sectPr>
      </w:pPr>
    </w:p>
    <w:p>
      <w:pPr>
        <w:pStyle w:val="Heading2"/>
        <w:spacing w:before="20"/>
      </w:pPr>
      <w:bookmarkStart w:name="Application Instructions" w:id="4"/>
      <w:bookmarkEnd w:id="4"/>
      <w:r>
        <w:rPr>
          <w:b w:val="0"/>
        </w:rPr>
      </w:r>
      <w:r>
        <w:rPr>
          <w:color w:val="365F91"/>
        </w:rPr>
        <w:t>Application Instructions</w:t>
      </w:r>
    </w:p>
    <w:p>
      <w:pPr>
        <w:pStyle w:val="BodyText"/>
        <w:spacing w:before="50"/>
        <w:ind w:left="100" w:firstLine="0"/>
      </w:pPr>
      <w:r>
        <w:rPr/>
        <w:t>Applicants should submit: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40" w:after="0"/>
        <w:ind w:left="220" w:right="0" w:hanging="120"/>
        <w:jc w:val="left"/>
        <w:rPr>
          <w:sz w:val="22"/>
        </w:rPr>
      </w:pPr>
      <w:r>
        <w:rPr>
          <w:sz w:val="22"/>
        </w:rPr>
        <w:t>Curriculum</w:t>
      </w:r>
      <w:r>
        <w:rPr>
          <w:spacing w:val="-2"/>
          <w:sz w:val="22"/>
        </w:rPr>
        <w:t> </w:t>
      </w:r>
      <w:r>
        <w:rPr>
          <w:sz w:val="22"/>
        </w:rPr>
        <w:t>Vitae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37" w:after="0"/>
        <w:ind w:left="220" w:right="0" w:hanging="120"/>
        <w:jc w:val="left"/>
        <w:rPr>
          <w:sz w:val="22"/>
        </w:rPr>
      </w:pPr>
      <w:r>
        <w:rPr>
          <w:sz w:val="22"/>
        </w:rPr>
        <w:t>Research</w:t>
      </w:r>
      <w:r>
        <w:rPr>
          <w:spacing w:val="-1"/>
          <w:sz w:val="22"/>
        </w:rPr>
        <w:t> </w:t>
      </w:r>
      <w:r>
        <w:rPr>
          <w:sz w:val="22"/>
        </w:rPr>
        <w:t>statement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40" w:after="0"/>
        <w:ind w:left="220" w:right="0" w:hanging="120"/>
        <w:jc w:val="left"/>
        <w:rPr>
          <w:sz w:val="22"/>
        </w:rPr>
      </w:pPr>
      <w:r>
        <w:rPr>
          <w:sz w:val="22"/>
        </w:rPr>
        <w:t>2–3 reference letters, one of which must be written by the candidate’s Ph.D.</w:t>
      </w:r>
      <w:r>
        <w:rPr>
          <w:spacing w:val="-28"/>
          <w:sz w:val="22"/>
        </w:rPr>
        <w:t> </w:t>
      </w:r>
      <w:r>
        <w:rPr>
          <w:sz w:val="22"/>
        </w:rPr>
        <w:t>supervisor.</w:t>
      </w:r>
    </w:p>
    <w:p>
      <w:pPr>
        <w:pStyle w:val="BodyText"/>
        <w:spacing w:before="6"/>
        <w:ind w:left="0" w:firstLine="0"/>
        <w:rPr>
          <w:sz w:val="28"/>
        </w:rPr>
      </w:pPr>
    </w:p>
    <w:p>
      <w:pPr>
        <w:pStyle w:val="BodyText"/>
        <w:spacing w:line="276" w:lineRule="auto"/>
        <w:ind w:left="100" w:right="3711" w:firstLine="0"/>
      </w:pPr>
      <w:r>
        <w:rPr/>
        <w:t>Review begins immediately and continues until filled. Deadline: July 30, 2026.</w:t>
      </w:r>
    </w:p>
    <w:p>
      <w:pPr>
        <w:pStyle w:val="BodyText"/>
        <w:ind w:left="0" w:firstLine="0"/>
        <w:rPr>
          <w:sz w:val="26"/>
        </w:rPr>
      </w:pPr>
    </w:p>
    <w:p>
      <w:pPr>
        <w:pStyle w:val="Heading2"/>
      </w:pPr>
      <w:bookmarkStart w:name="Contact" w:id="5"/>
      <w:bookmarkEnd w:id="5"/>
      <w:r>
        <w:rPr>
          <w:b w:val="0"/>
        </w:rPr>
      </w:r>
      <w:r>
        <w:rPr>
          <w:color w:val="365F91"/>
        </w:rPr>
        <w:t>Contact</w:t>
      </w:r>
    </w:p>
    <w:p>
      <w:pPr>
        <w:pStyle w:val="BodyText"/>
        <w:spacing w:before="50"/>
        <w:ind w:left="100" w:firstLine="0"/>
      </w:pPr>
      <w:r>
        <w:rPr/>
        <w:t>For inquiries or application submission, please contact:</w:t>
      </w:r>
    </w:p>
    <w:p>
      <w:pPr>
        <w:pStyle w:val="BodyText"/>
        <w:spacing w:before="4"/>
        <w:ind w:left="0" w:firstLine="0"/>
        <w:rPr>
          <w:sz w:val="20"/>
        </w:rPr>
      </w:pPr>
    </w:p>
    <w:p>
      <w:pPr>
        <w:pStyle w:val="BodyText"/>
        <w:ind w:left="100" w:firstLine="0"/>
      </w:pPr>
      <w:r>
        <w:rPr/>
        <w:t>Mr. Ming Yang</w:t>
      </w:r>
    </w:p>
    <w:p>
      <w:pPr>
        <w:pStyle w:val="BodyText"/>
        <w:spacing w:line="273" w:lineRule="auto" w:before="40"/>
        <w:ind w:left="100" w:right="4613" w:firstLine="0"/>
      </w:pPr>
      <w:r>
        <w:rPr/>
        <w:t>Center for Data Science, Zhejiang University Email: </w:t>
      </w:r>
      <w:hyperlink r:id="rId5">
        <w:r>
          <w:rPr/>
          <w:t>0926074@zju.edu.cn</w:t>
        </w:r>
      </w:hyperlink>
    </w:p>
    <w:sectPr>
      <w:pgSz w:w="12240" w:h="15840"/>
      <w:pgMar w:top="14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20" w:hanging="120"/>
      </w:pPr>
      <w:rPr>
        <w:rFonts w:hint="default" w:ascii="Cambria" w:hAnsi="Cambria" w:eastAsia="Cambria" w:cs="Cambria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82" w:hanging="1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4" w:hanging="1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6" w:hanging="1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68" w:hanging="1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30" w:hanging="1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92" w:hanging="1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54" w:hanging="1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16" w:hanging="1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>
      <w:ind w:left="220" w:hanging="120"/>
    </w:pPr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spacing w:line="614" w:lineRule="exact"/>
      <w:ind w:left="100"/>
      <w:outlineLvl w:val="1"/>
    </w:pPr>
    <w:rPr>
      <w:rFonts w:ascii="Calibri" w:hAnsi="Calibri" w:eastAsia="Calibri" w:cs="Calibri"/>
      <w:sz w:val="52"/>
      <w:szCs w:val="52"/>
    </w:rPr>
  </w:style>
  <w:style w:styleId="Heading2" w:type="paragraph">
    <w:name w:val="Heading 2"/>
    <w:basedOn w:val="Normal"/>
    <w:uiPriority w:val="1"/>
    <w:qFormat/>
    <w:pPr>
      <w:spacing w:before="177"/>
      <w:ind w:left="100"/>
      <w:outlineLvl w:val="2"/>
    </w:pPr>
    <w:rPr>
      <w:rFonts w:ascii="Calibri" w:hAnsi="Calibri" w:eastAsia="Calibri" w:cs="Calibr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40"/>
      <w:ind w:left="220" w:hanging="120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0926074@zju.edu.cn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2026-04-13T14:20:07Z</dcterms:created>
  <dcterms:modified xsi:type="dcterms:W3CDTF">2026-04-13T14:20:07Z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2026-04-13T00:00:00Z</vt:filetime>
  </property>
</Properties>
</file>